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600" w:firstRow="0" w:lastRow="0" w:firstColumn="0" w:lastColumn="0" w:noHBand="1" w:noVBand="1"/>
        <w:tblDescription w:val="Tabla de diseño de encabezado"/>
      </w:tblPr>
      <w:tblGrid>
        <w:gridCol w:w="8504"/>
      </w:tblGrid>
      <w:tr w:rsidR="00A66B18" w:rsidRPr="0041428F" w14:paraId="5033159F" w14:textId="77777777" w:rsidTr="008F19F2">
        <w:trPr>
          <w:trHeight w:val="270"/>
          <w:jc w:val="center"/>
        </w:trPr>
        <w:tc>
          <w:tcPr>
            <w:tcW w:w="10466" w:type="dxa"/>
          </w:tcPr>
          <w:p w14:paraId="5F15538C" w14:textId="77777777" w:rsidR="00A66B18" w:rsidRPr="0041428F" w:rsidRDefault="00A66B18" w:rsidP="00A9093C">
            <w:pPr>
              <w:pStyle w:val="Informacindecontacto"/>
              <w:rPr>
                <w:color w:val="000000" w:themeColor="text1"/>
              </w:rPr>
            </w:pPr>
          </w:p>
        </w:tc>
      </w:tr>
    </w:tbl>
    <w:p w14:paraId="52D166F4" w14:textId="77777777" w:rsidR="00A66B18" w:rsidRDefault="006B5240" w:rsidP="00A9093C">
      <w:pPr>
        <w:pStyle w:val="Saludo"/>
        <w:rPr>
          <w:color w:val="000000" w:themeColor="text1"/>
        </w:rPr>
      </w:pPr>
      <w:r w:rsidRPr="008F19F2">
        <w:rPr>
          <w:noProof/>
          <w:color w:val="000000" w:themeColor="text1"/>
        </w:rPr>
        <w:drawing>
          <wp:anchor distT="0" distB="0" distL="114300" distR="114300" simplePos="0" relativeHeight="251662336" behindDoc="0" locked="0" layoutInCell="1" allowOverlap="1" wp14:anchorId="6A0E9AD3" wp14:editId="4D568E15">
            <wp:simplePos x="0" y="0"/>
            <wp:positionH relativeFrom="margin">
              <wp:posOffset>-191712</wp:posOffset>
            </wp:positionH>
            <wp:positionV relativeFrom="topMargin">
              <wp:posOffset>178435</wp:posOffset>
            </wp:positionV>
            <wp:extent cx="1981200" cy="692785"/>
            <wp:effectExtent l="0" t="0" r="0" b="0"/>
            <wp:wrapSquare wrapText="bothSides"/>
            <wp:docPr id="2" name="Imagen 2" descr="Agencia Nacional de Hidrocarburos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encia Nacional de Hidrocarburos - Wikiw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69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6374">
        <w:rPr>
          <w:noProof/>
          <w:color w:val="000000" w:themeColor="text1"/>
        </w:rPr>
        <mc:AlternateContent>
          <mc:Choice Requires="wps">
            <w:drawing>
              <wp:anchor distT="0" distB="0" distL="114300" distR="114300" simplePos="0" relativeHeight="251659264" behindDoc="0" locked="0" layoutInCell="1" allowOverlap="1" wp14:anchorId="0C959805" wp14:editId="61F5A9DE">
                <wp:simplePos x="0" y="0"/>
                <wp:positionH relativeFrom="column">
                  <wp:posOffset>295275</wp:posOffset>
                </wp:positionH>
                <wp:positionV relativeFrom="paragraph">
                  <wp:posOffset>3296285</wp:posOffset>
                </wp:positionV>
                <wp:extent cx="6134100" cy="27813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6134100" cy="2781300"/>
                        </a:xfrm>
                        <a:prstGeom prst="rect">
                          <a:avLst/>
                        </a:prstGeom>
                        <a:solidFill>
                          <a:schemeClr val="lt1"/>
                        </a:solidFill>
                        <a:ln w="6350">
                          <a:noFill/>
                        </a:ln>
                      </wps:spPr>
                      <wps:txbx>
                        <w:txbxContent>
                          <w:p w14:paraId="6E46DB58" w14:textId="77777777" w:rsidR="00695456" w:rsidRPr="00B3030B" w:rsidRDefault="00695456" w:rsidP="00B3030B">
                            <w:pPr>
                              <w:spacing w:before="0"/>
                              <w:ind w:left="0"/>
                              <w:jc w:val="center"/>
                              <w:rPr>
                                <w:rFonts w:ascii="Arial" w:hAnsi="Arial" w:cs="Arial"/>
                                <w:b/>
                                <w:sz w:val="144"/>
                                <w:szCs w:val="144"/>
                                <w:lang w:val="es-MX"/>
                              </w:rPr>
                            </w:pPr>
                            <w:r w:rsidRPr="00B3030B">
                              <w:rPr>
                                <w:rFonts w:ascii="Arial" w:hAnsi="Arial" w:cs="Arial"/>
                                <w:b/>
                                <w:sz w:val="144"/>
                                <w:szCs w:val="144"/>
                                <w:lang w:val="es-MX"/>
                              </w:rPr>
                              <w:t>POL</w:t>
                            </w:r>
                            <w:r>
                              <w:rPr>
                                <w:rFonts w:ascii="Arial" w:hAnsi="Arial" w:cs="Arial"/>
                                <w:b/>
                                <w:sz w:val="144"/>
                                <w:szCs w:val="144"/>
                                <w:lang w:val="es-MX"/>
                              </w:rPr>
                              <w:t>Í</w:t>
                            </w:r>
                            <w:r w:rsidRPr="00B3030B">
                              <w:rPr>
                                <w:rFonts w:ascii="Arial" w:hAnsi="Arial" w:cs="Arial"/>
                                <w:b/>
                                <w:sz w:val="144"/>
                                <w:szCs w:val="144"/>
                                <w:lang w:val="es-MX"/>
                              </w:rPr>
                              <w:t xml:space="preserve">TICA </w:t>
                            </w:r>
                          </w:p>
                          <w:p w14:paraId="2F59C22B" w14:textId="77777777" w:rsidR="00695456" w:rsidRPr="00B3030B" w:rsidRDefault="00695456" w:rsidP="00B3030B">
                            <w:pPr>
                              <w:spacing w:before="0" w:after="0"/>
                              <w:ind w:left="0"/>
                              <w:jc w:val="center"/>
                              <w:rPr>
                                <w:rFonts w:ascii="Arial" w:hAnsi="Arial" w:cs="Arial"/>
                                <w:sz w:val="72"/>
                                <w:szCs w:val="72"/>
                                <w:lang w:val="es-MX"/>
                              </w:rPr>
                            </w:pPr>
                            <w:r w:rsidRPr="00B3030B">
                              <w:rPr>
                                <w:rFonts w:ascii="Arial" w:hAnsi="Arial" w:cs="Arial"/>
                                <w:sz w:val="72"/>
                                <w:szCs w:val="72"/>
                                <w:lang w:val="es-MX"/>
                              </w:rPr>
                              <w:t xml:space="preserve">DE </w:t>
                            </w:r>
                          </w:p>
                          <w:p w14:paraId="217AC78F" w14:textId="77777777" w:rsidR="00695456" w:rsidRPr="00B3030B" w:rsidRDefault="00695456" w:rsidP="00B3030B">
                            <w:pPr>
                              <w:spacing w:before="0" w:after="0"/>
                              <w:ind w:left="0"/>
                              <w:jc w:val="center"/>
                              <w:rPr>
                                <w:rFonts w:ascii="Arial" w:hAnsi="Arial" w:cs="Arial"/>
                                <w:sz w:val="72"/>
                                <w:szCs w:val="72"/>
                                <w:lang w:val="es-MX"/>
                              </w:rPr>
                            </w:pPr>
                            <w:r w:rsidRPr="00B3030B">
                              <w:rPr>
                                <w:rFonts w:ascii="Arial" w:hAnsi="Arial" w:cs="Arial"/>
                                <w:sz w:val="72"/>
                                <w:szCs w:val="72"/>
                                <w:lang w:val="es-MX"/>
                              </w:rPr>
                              <w:t>GESTIÓN DOCUMENTAL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59805" id="_x0000_t202" coordsize="21600,21600" o:spt="202" path="m,l,21600r21600,l21600,xe">
                <v:stroke joinstyle="miter"/>
                <v:path gradientshapeok="t" o:connecttype="rect"/>
              </v:shapetype>
              <v:shape id="Cuadro de texto 3" o:spid="_x0000_s1026" type="#_x0000_t202" style="position:absolute;left:0;text-align:left;margin-left:23.25pt;margin-top:259.55pt;width:483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" fillcolor="white [3201]" stroked="f" strokeweight=".5pt">
                <v:textbox>
                  <w:txbxContent>
                    <w:p w14:paraId="6E46DB58" w14:textId="77777777" w:rsidR="00695456" w:rsidRPr="00B3030B" w:rsidRDefault="00695456" w:rsidP="00B3030B">
                      <w:pPr>
                        <w:spacing w:before="0"/>
                        <w:ind w:left="0"/>
                        <w:jc w:val="center"/>
                        <w:rPr>
                          <w:rFonts w:ascii="Arial" w:hAnsi="Arial" w:cs="Arial"/>
                          <w:b/>
                          <w:sz w:val="144"/>
                          <w:szCs w:val="144"/>
                          <w:lang w:val="es-MX"/>
                        </w:rPr>
                      </w:pPr>
                      <w:r w:rsidRPr="00B3030B">
                        <w:rPr>
                          <w:rFonts w:ascii="Arial" w:hAnsi="Arial" w:cs="Arial"/>
                          <w:b/>
                          <w:sz w:val="144"/>
                          <w:szCs w:val="144"/>
                          <w:lang w:val="es-MX"/>
                        </w:rPr>
                        <w:t>POL</w:t>
                      </w:r>
                      <w:r>
                        <w:rPr>
                          <w:rFonts w:ascii="Arial" w:hAnsi="Arial" w:cs="Arial"/>
                          <w:b/>
                          <w:sz w:val="144"/>
                          <w:szCs w:val="144"/>
                          <w:lang w:val="es-MX"/>
                        </w:rPr>
                        <w:t>Í</w:t>
                      </w:r>
                      <w:r w:rsidRPr="00B3030B">
                        <w:rPr>
                          <w:rFonts w:ascii="Arial" w:hAnsi="Arial" w:cs="Arial"/>
                          <w:b/>
                          <w:sz w:val="144"/>
                          <w:szCs w:val="144"/>
                          <w:lang w:val="es-MX"/>
                        </w:rPr>
                        <w:t xml:space="preserve">TICA </w:t>
                      </w:r>
                    </w:p>
                    <w:p w14:paraId="2F59C22B" w14:textId="77777777" w:rsidR="00695456" w:rsidRPr="00B3030B" w:rsidRDefault="00695456" w:rsidP="00B3030B">
                      <w:pPr>
                        <w:spacing w:before="0" w:after="0"/>
                        <w:ind w:left="0"/>
                        <w:jc w:val="center"/>
                        <w:rPr>
                          <w:rFonts w:ascii="Arial" w:hAnsi="Arial" w:cs="Arial"/>
                          <w:sz w:val="72"/>
                          <w:szCs w:val="72"/>
                          <w:lang w:val="es-MX"/>
                        </w:rPr>
                      </w:pPr>
                      <w:r w:rsidRPr="00B3030B">
                        <w:rPr>
                          <w:rFonts w:ascii="Arial" w:hAnsi="Arial" w:cs="Arial"/>
                          <w:sz w:val="72"/>
                          <w:szCs w:val="72"/>
                          <w:lang w:val="es-MX"/>
                        </w:rPr>
                        <w:t xml:space="preserve">DE </w:t>
                      </w:r>
                    </w:p>
                    <w:p w14:paraId="217AC78F" w14:textId="77777777" w:rsidR="00695456" w:rsidRPr="00B3030B" w:rsidRDefault="00695456" w:rsidP="00B3030B">
                      <w:pPr>
                        <w:spacing w:before="0" w:after="0"/>
                        <w:ind w:left="0"/>
                        <w:jc w:val="center"/>
                        <w:rPr>
                          <w:rFonts w:ascii="Arial" w:hAnsi="Arial" w:cs="Arial"/>
                          <w:sz w:val="72"/>
                          <w:szCs w:val="72"/>
                          <w:lang w:val="es-MX"/>
                        </w:rPr>
                      </w:pPr>
                      <w:r w:rsidRPr="00B3030B">
                        <w:rPr>
                          <w:rFonts w:ascii="Arial" w:hAnsi="Arial" w:cs="Arial"/>
                          <w:sz w:val="72"/>
                          <w:szCs w:val="72"/>
                          <w:lang w:val="es-MX"/>
                        </w:rPr>
                        <w:t>GESTIÓN DOCUMENTAL</w:t>
                      </w:r>
                    </w:p>
                  </w:txbxContent>
                </v:textbox>
              </v:shape>
            </w:pict>
          </mc:Fallback>
        </mc:AlternateContent>
      </w:r>
    </w:p>
    <w:p w14:paraId="7E468DEA" w14:textId="77777777" w:rsidR="00C26374" w:rsidRPr="00C26374" w:rsidRDefault="00C26374" w:rsidP="00A9093C"/>
    <w:p w14:paraId="73BF4975" w14:textId="77777777" w:rsidR="00C26374" w:rsidRPr="00C26374" w:rsidRDefault="004D4D3B" w:rsidP="00A9093C">
      <w:r>
        <w:rPr>
          <w:noProof/>
        </w:rPr>
        <w:drawing>
          <wp:anchor distT="0" distB="0" distL="114300" distR="114300" simplePos="0" relativeHeight="251661312" behindDoc="0" locked="0" layoutInCell="1" allowOverlap="1" wp14:anchorId="2E8ADF62" wp14:editId="28829060">
            <wp:simplePos x="0" y="0"/>
            <wp:positionH relativeFrom="page">
              <wp:posOffset>3242367</wp:posOffset>
            </wp:positionH>
            <wp:positionV relativeFrom="page">
              <wp:posOffset>2336899</wp:posOffset>
            </wp:positionV>
            <wp:extent cx="1647825" cy="1266825"/>
            <wp:effectExtent l="0" t="0" r="9525" b="9525"/>
            <wp:wrapSquare wrapText="bothSides"/>
            <wp:docPr id="8" name="Imagen 8" descr="Inicio - Agencia Nacional de Hidrocarbu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icio - Agencia Nacional de Hidrocarburos"/>
                    <pic:cNvPicPr>
                      <a:picLocks noChangeAspect="1" noChangeArrowheads="1"/>
                    </pic:cNvPicPr>
                  </pic:nvPicPr>
                  <pic:blipFill rotWithShape="1">
                    <a:blip r:embed="rId12">
                      <a:extLst>
                        <a:ext uri="{28A0092B-C50C-407E-A947-70E740481C1C}">
                          <a14:useLocalDpi xmlns:a14="http://schemas.microsoft.com/office/drawing/2010/main" val="0"/>
                        </a:ext>
                      </a:extLst>
                    </a:blip>
                    <a:srcRect l="27297" r="27296" b="-758"/>
                    <a:stretch/>
                  </pic:blipFill>
                  <pic:spPr bwMode="auto">
                    <a:xfrm>
                      <a:off x="0" y="0"/>
                      <a:ext cx="164782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720CA9" w14:textId="77777777" w:rsidR="00C26374" w:rsidRPr="00C26374" w:rsidRDefault="00C26374" w:rsidP="00A9093C"/>
    <w:p w14:paraId="0E5C6C51" w14:textId="77777777" w:rsidR="00C26374" w:rsidRPr="00C26374" w:rsidRDefault="00C26374" w:rsidP="00A9093C"/>
    <w:p w14:paraId="0AB40664" w14:textId="77777777" w:rsidR="00C26374" w:rsidRPr="00C26374" w:rsidRDefault="00C26374" w:rsidP="00A9093C"/>
    <w:p w14:paraId="3765EF30" w14:textId="77777777" w:rsidR="00C26374" w:rsidRPr="00C26374" w:rsidRDefault="00C26374" w:rsidP="00A9093C"/>
    <w:p w14:paraId="5C95DB81" w14:textId="77777777" w:rsidR="00C26374" w:rsidRPr="00C26374" w:rsidRDefault="00C26374" w:rsidP="00A9093C"/>
    <w:p w14:paraId="7C12C03F" w14:textId="77777777" w:rsidR="00C26374" w:rsidRPr="00C26374" w:rsidRDefault="00C26374" w:rsidP="00A9093C"/>
    <w:p w14:paraId="76662FAA" w14:textId="77777777" w:rsidR="00C26374" w:rsidRPr="00C26374" w:rsidRDefault="00C26374" w:rsidP="00A9093C"/>
    <w:p w14:paraId="493F737C" w14:textId="77777777" w:rsidR="00C26374" w:rsidRPr="00C26374" w:rsidRDefault="00C26374" w:rsidP="00A9093C"/>
    <w:p w14:paraId="223E3716" w14:textId="77777777" w:rsidR="00C26374" w:rsidRPr="00C26374" w:rsidRDefault="00C26374" w:rsidP="00A9093C"/>
    <w:p w14:paraId="47D41511" w14:textId="77777777" w:rsidR="00C26374" w:rsidRPr="00C26374" w:rsidRDefault="00C26374" w:rsidP="00A9093C"/>
    <w:p w14:paraId="2E39115B" w14:textId="77777777" w:rsidR="00C26374" w:rsidRPr="00C26374" w:rsidRDefault="00F205F3" w:rsidP="00A9093C">
      <w:r>
        <w:rPr>
          <w:noProof/>
          <w:color w:val="000000" w:themeColor="text1"/>
        </w:rPr>
        <mc:AlternateContent>
          <mc:Choice Requires="wps">
            <w:drawing>
              <wp:anchor distT="0" distB="0" distL="114300" distR="114300" simplePos="0" relativeHeight="251660288" behindDoc="0" locked="0" layoutInCell="1" allowOverlap="1" wp14:anchorId="33E98DD7" wp14:editId="21F33837">
                <wp:simplePos x="0" y="0"/>
                <wp:positionH relativeFrom="margin">
                  <wp:posOffset>-279697</wp:posOffset>
                </wp:positionH>
                <wp:positionV relativeFrom="paragraph">
                  <wp:posOffset>144780</wp:posOffset>
                </wp:positionV>
                <wp:extent cx="6524625" cy="1524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524625" cy="152400"/>
                        </a:xfrm>
                        <a:prstGeom prst="rect">
                          <a:avLst/>
                        </a:prstGeom>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9946" id="Rectángulo 4" o:spid="_x0000_s1026" style="position:absolute;margin-left:-22pt;margin-top:11.4pt;width:513.7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" fillcolor="#ffca08 [3204]" strokecolor="#ffc000" strokeweight="1pt">
                <w10:wrap anchorx="margin"/>
              </v:rect>
            </w:pict>
          </mc:Fallback>
        </mc:AlternateContent>
      </w:r>
    </w:p>
    <w:p w14:paraId="5E5BA447" w14:textId="77777777" w:rsidR="00C26374" w:rsidRPr="00C26374" w:rsidRDefault="00F1766F" w:rsidP="00A9093C">
      <w:r>
        <w:rPr>
          <w:noProof/>
          <w:color w:val="000000" w:themeColor="text1"/>
        </w:rPr>
        <mc:AlternateContent>
          <mc:Choice Requires="wps">
            <w:drawing>
              <wp:anchor distT="0" distB="0" distL="114300" distR="114300" simplePos="0" relativeHeight="251663360" behindDoc="0" locked="0" layoutInCell="1" allowOverlap="1" wp14:anchorId="0AC057EC" wp14:editId="0FF9A638">
                <wp:simplePos x="0" y="0"/>
                <wp:positionH relativeFrom="margin">
                  <wp:posOffset>556895</wp:posOffset>
                </wp:positionH>
                <wp:positionV relativeFrom="paragraph">
                  <wp:posOffset>159385</wp:posOffset>
                </wp:positionV>
                <wp:extent cx="4743450" cy="4191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743450" cy="419100"/>
                        </a:xfrm>
                        <a:prstGeom prst="rect">
                          <a:avLst/>
                        </a:prstGeom>
                        <a:solidFill>
                          <a:schemeClr val="lt1"/>
                        </a:solidFill>
                        <a:ln w="6350">
                          <a:noFill/>
                        </a:ln>
                      </wps:spPr>
                      <wps:txbx>
                        <w:txbxContent>
                          <w:p w14:paraId="23E9BE09" w14:textId="36585237" w:rsidR="00695456" w:rsidRPr="00C26374" w:rsidRDefault="00695456" w:rsidP="00C26374">
                            <w:pPr>
                              <w:ind w:left="0"/>
                              <w:jc w:val="center"/>
                              <w:rPr>
                                <w:rFonts w:ascii="Arial" w:hAnsi="Arial" w:cs="Arial"/>
                                <w:sz w:val="40"/>
                                <w:szCs w:val="40"/>
                                <w:lang w:val="es-MX"/>
                              </w:rPr>
                            </w:pPr>
                            <w:r w:rsidRPr="00C26374">
                              <w:rPr>
                                <w:rFonts w:ascii="Arial" w:hAnsi="Arial" w:cs="Arial"/>
                                <w:sz w:val="40"/>
                                <w:szCs w:val="40"/>
                                <w:lang w:val="es-MX"/>
                              </w:rPr>
                              <w:t>G</w:t>
                            </w:r>
                            <w:r>
                              <w:rPr>
                                <w:rFonts w:ascii="Arial" w:hAnsi="Arial" w:cs="Arial"/>
                                <w:sz w:val="40"/>
                                <w:szCs w:val="40"/>
                                <w:lang w:val="es-MX"/>
                              </w:rPr>
                              <w:t xml:space="preserve"> </w:t>
                            </w:r>
                            <w:r w:rsidRPr="00C26374">
                              <w:rPr>
                                <w:rFonts w:ascii="Arial" w:hAnsi="Arial" w:cs="Arial"/>
                                <w:sz w:val="40"/>
                                <w:szCs w:val="40"/>
                                <w:lang w:val="es-MX"/>
                              </w:rPr>
                              <w:t>e</w:t>
                            </w:r>
                            <w:r>
                              <w:rPr>
                                <w:rFonts w:ascii="Arial" w:hAnsi="Arial" w:cs="Arial"/>
                                <w:sz w:val="40"/>
                                <w:szCs w:val="40"/>
                                <w:lang w:val="es-MX"/>
                              </w:rPr>
                              <w:t xml:space="preserve"> </w:t>
                            </w:r>
                            <w:r w:rsidRPr="00C26374">
                              <w:rPr>
                                <w:rFonts w:ascii="Arial" w:hAnsi="Arial" w:cs="Arial"/>
                                <w:sz w:val="40"/>
                                <w:szCs w:val="40"/>
                                <w:lang w:val="es-MX"/>
                              </w:rPr>
                              <w:t>s</w:t>
                            </w:r>
                            <w:r>
                              <w:rPr>
                                <w:rFonts w:ascii="Arial" w:hAnsi="Arial" w:cs="Arial"/>
                                <w:sz w:val="40"/>
                                <w:szCs w:val="40"/>
                                <w:lang w:val="es-MX"/>
                              </w:rPr>
                              <w:t xml:space="preserve"> </w:t>
                            </w:r>
                            <w:r w:rsidRPr="00C26374">
                              <w:rPr>
                                <w:rFonts w:ascii="Arial" w:hAnsi="Arial" w:cs="Arial"/>
                                <w:sz w:val="40"/>
                                <w:szCs w:val="40"/>
                                <w:lang w:val="es-MX"/>
                              </w:rPr>
                              <w:t>t</w:t>
                            </w:r>
                            <w:r>
                              <w:rPr>
                                <w:rFonts w:ascii="Arial" w:hAnsi="Arial" w:cs="Arial"/>
                                <w:sz w:val="40"/>
                                <w:szCs w:val="40"/>
                                <w:lang w:val="es-MX"/>
                              </w:rPr>
                              <w:t xml:space="preserve"> </w:t>
                            </w:r>
                            <w:r w:rsidRPr="00C26374">
                              <w:rPr>
                                <w:rFonts w:ascii="Arial" w:hAnsi="Arial" w:cs="Arial"/>
                                <w:sz w:val="40"/>
                                <w:szCs w:val="40"/>
                                <w:lang w:val="es-MX"/>
                              </w:rPr>
                              <w:t>i</w:t>
                            </w:r>
                            <w:r>
                              <w:rPr>
                                <w:rFonts w:ascii="Arial" w:hAnsi="Arial" w:cs="Arial"/>
                                <w:sz w:val="40"/>
                                <w:szCs w:val="40"/>
                                <w:lang w:val="es-MX"/>
                              </w:rPr>
                              <w:t xml:space="preserve"> </w:t>
                            </w:r>
                            <w:proofErr w:type="spellStart"/>
                            <w:r w:rsidRPr="00C26374">
                              <w:rPr>
                                <w:rFonts w:ascii="Arial" w:hAnsi="Arial" w:cs="Arial"/>
                                <w:sz w:val="40"/>
                                <w:szCs w:val="40"/>
                                <w:lang w:val="es-MX"/>
                              </w:rPr>
                              <w:t>ó</w:t>
                            </w:r>
                            <w:proofErr w:type="spellEnd"/>
                            <w:r>
                              <w:rPr>
                                <w:rFonts w:ascii="Arial" w:hAnsi="Arial" w:cs="Arial"/>
                                <w:sz w:val="40"/>
                                <w:szCs w:val="40"/>
                                <w:lang w:val="es-MX"/>
                              </w:rPr>
                              <w:t xml:space="preserve"> </w:t>
                            </w:r>
                            <w:r w:rsidR="00BD6C2B" w:rsidRPr="00C26374">
                              <w:rPr>
                                <w:rFonts w:ascii="Arial" w:hAnsi="Arial" w:cs="Arial"/>
                                <w:sz w:val="40"/>
                                <w:szCs w:val="40"/>
                                <w:lang w:val="es-MX"/>
                              </w:rPr>
                              <w:t>n</w:t>
                            </w:r>
                            <w:r w:rsidR="00BD6C2B">
                              <w:rPr>
                                <w:rFonts w:ascii="Arial" w:hAnsi="Arial" w:cs="Arial"/>
                                <w:sz w:val="40"/>
                                <w:szCs w:val="40"/>
                                <w:lang w:val="es-MX"/>
                              </w:rPr>
                              <w:t xml:space="preserve"> </w:t>
                            </w:r>
                            <w:r w:rsidR="00BD6C2B" w:rsidRPr="00C26374">
                              <w:rPr>
                                <w:rFonts w:ascii="Arial" w:hAnsi="Arial" w:cs="Arial"/>
                                <w:sz w:val="40"/>
                                <w:szCs w:val="40"/>
                                <w:lang w:val="es-MX"/>
                              </w:rPr>
                              <w:t xml:space="preserve"> </w:t>
                            </w:r>
                            <w:r w:rsidR="00BD6C2B">
                              <w:rPr>
                                <w:rFonts w:ascii="Arial" w:hAnsi="Arial" w:cs="Arial"/>
                                <w:sz w:val="40"/>
                                <w:szCs w:val="40"/>
                                <w:lang w:val="es-MX"/>
                              </w:rPr>
                              <w:t>D</w:t>
                            </w:r>
                            <w:r>
                              <w:rPr>
                                <w:rFonts w:ascii="Arial" w:hAnsi="Arial" w:cs="Arial"/>
                                <w:sz w:val="40"/>
                                <w:szCs w:val="40"/>
                                <w:lang w:val="es-MX"/>
                              </w:rPr>
                              <w:t xml:space="preserve"> </w:t>
                            </w:r>
                            <w:r w:rsidRPr="00C26374">
                              <w:rPr>
                                <w:rFonts w:ascii="Arial" w:hAnsi="Arial" w:cs="Arial"/>
                                <w:sz w:val="40"/>
                                <w:szCs w:val="40"/>
                                <w:lang w:val="es-MX"/>
                              </w:rPr>
                              <w:t>o</w:t>
                            </w:r>
                            <w:r>
                              <w:rPr>
                                <w:rFonts w:ascii="Arial" w:hAnsi="Arial" w:cs="Arial"/>
                                <w:sz w:val="40"/>
                                <w:szCs w:val="40"/>
                                <w:lang w:val="es-MX"/>
                              </w:rPr>
                              <w:t xml:space="preserve"> </w:t>
                            </w:r>
                            <w:r w:rsidRPr="00C26374">
                              <w:rPr>
                                <w:rFonts w:ascii="Arial" w:hAnsi="Arial" w:cs="Arial"/>
                                <w:sz w:val="40"/>
                                <w:szCs w:val="40"/>
                                <w:lang w:val="es-MX"/>
                              </w:rPr>
                              <w:t>c</w:t>
                            </w:r>
                            <w:r>
                              <w:rPr>
                                <w:rFonts w:ascii="Arial" w:hAnsi="Arial" w:cs="Arial"/>
                                <w:sz w:val="40"/>
                                <w:szCs w:val="40"/>
                                <w:lang w:val="es-MX"/>
                              </w:rPr>
                              <w:t xml:space="preserve"> </w:t>
                            </w:r>
                            <w:r w:rsidRPr="00C26374">
                              <w:rPr>
                                <w:rFonts w:ascii="Arial" w:hAnsi="Arial" w:cs="Arial"/>
                                <w:sz w:val="40"/>
                                <w:szCs w:val="40"/>
                                <w:lang w:val="es-MX"/>
                              </w:rPr>
                              <w:t>u</w:t>
                            </w:r>
                            <w:r>
                              <w:rPr>
                                <w:rFonts w:ascii="Arial" w:hAnsi="Arial" w:cs="Arial"/>
                                <w:sz w:val="40"/>
                                <w:szCs w:val="40"/>
                                <w:lang w:val="es-MX"/>
                              </w:rPr>
                              <w:t xml:space="preserve"> </w:t>
                            </w:r>
                            <w:r w:rsidRPr="00C26374">
                              <w:rPr>
                                <w:rFonts w:ascii="Arial" w:hAnsi="Arial" w:cs="Arial"/>
                                <w:sz w:val="40"/>
                                <w:szCs w:val="40"/>
                                <w:lang w:val="es-MX"/>
                              </w:rPr>
                              <w:t>m</w:t>
                            </w:r>
                            <w:r>
                              <w:rPr>
                                <w:rFonts w:ascii="Arial" w:hAnsi="Arial" w:cs="Arial"/>
                                <w:sz w:val="40"/>
                                <w:szCs w:val="40"/>
                                <w:lang w:val="es-MX"/>
                              </w:rPr>
                              <w:t xml:space="preserve"> </w:t>
                            </w:r>
                            <w:r w:rsidRPr="00C26374">
                              <w:rPr>
                                <w:rFonts w:ascii="Arial" w:hAnsi="Arial" w:cs="Arial"/>
                                <w:sz w:val="40"/>
                                <w:szCs w:val="40"/>
                                <w:lang w:val="es-MX"/>
                              </w:rPr>
                              <w:t>e</w:t>
                            </w:r>
                            <w:r>
                              <w:rPr>
                                <w:rFonts w:ascii="Arial" w:hAnsi="Arial" w:cs="Arial"/>
                                <w:sz w:val="40"/>
                                <w:szCs w:val="40"/>
                                <w:lang w:val="es-MX"/>
                              </w:rPr>
                              <w:t xml:space="preserve"> </w:t>
                            </w:r>
                            <w:r w:rsidRPr="00C26374">
                              <w:rPr>
                                <w:rFonts w:ascii="Arial" w:hAnsi="Arial" w:cs="Arial"/>
                                <w:sz w:val="40"/>
                                <w:szCs w:val="40"/>
                                <w:lang w:val="es-MX"/>
                              </w:rPr>
                              <w:t>n</w:t>
                            </w:r>
                            <w:r>
                              <w:rPr>
                                <w:rFonts w:ascii="Arial" w:hAnsi="Arial" w:cs="Arial"/>
                                <w:sz w:val="40"/>
                                <w:szCs w:val="40"/>
                                <w:lang w:val="es-MX"/>
                              </w:rPr>
                              <w:t xml:space="preserve"> </w:t>
                            </w:r>
                            <w:r w:rsidRPr="00C26374">
                              <w:rPr>
                                <w:rFonts w:ascii="Arial" w:hAnsi="Arial" w:cs="Arial"/>
                                <w:sz w:val="40"/>
                                <w:szCs w:val="40"/>
                                <w:lang w:val="es-MX"/>
                              </w:rPr>
                              <w:t>t</w:t>
                            </w:r>
                            <w:r>
                              <w:rPr>
                                <w:rFonts w:ascii="Arial" w:hAnsi="Arial" w:cs="Arial"/>
                                <w:sz w:val="40"/>
                                <w:szCs w:val="40"/>
                                <w:lang w:val="es-MX"/>
                              </w:rPr>
                              <w:t xml:space="preserve"> </w:t>
                            </w:r>
                            <w:r w:rsidRPr="00C26374">
                              <w:rPr>
                                <w:rFonts w:ascii="Arial" w:hAnsi="Arial" w:cs="Arial"/>
                                <w:sz w:val="40"/>
                                <w:szCs w:val="40"/>
                                <w:lang w:val="es-MX"/>
                              </w:rPr>
                              <w:t>a</w:t>
                            </w:r>
                            <w:r>
                              <w:rPr>
                                <w:rFonts w:ascii="Arial" w:hAnsi="Arial" w:cs="Arial"/>
                                <w:sz w:val="40"/>
                                <w:szCs w:val="40"/>
                                <w:lang w:val="es-MX"/>
                              </w:rPr>
                              <w:t xml:space="preserve"> </w:t>
                            </w:r>
                            <w:r w:rsidRPr="00C26374">
                              <w:rPr>
                                <w:rFonts w:ascii="Arial" w:hAnsi="Arial" w:cs="Arial"/>
                                <w:sz w:val="40"/>
                                <w:szCs w:val="40"/>
                                <w:lang w:val="es-MX"/>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57EC" id="Cuadro de texto 5" o:spid="_x0000_s1027" type="#_x0000_t202" style="position:absolute;left:0;text-align:left;margin-left:43.85pt;margin-top:12.55pt;width:373.5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" fillcolor="white [3201]" stroked="f" strokeweight=".5pt">
                <v:textbox>
                  <w:txbxContent>
                    <w:p w14:paraId="23E9BE09" w14:textId="36585237" w:rsidR="00695456" w:rsidRPr="00C26374" w:rsidRDefault="00695456" w:rsidP="00C26374">
                      <w:pPr>
                        <w:ind w:left="0"/>
                        <w:jc w:val="center"/>
                        <w:rPr>
                          <w:rFonts w:ascii="Arial" w:hAnsi="Arial" w:cs="Arial"/>
                          <w:sz w:val="40"/>
                          <w:szCs w:val="40"/>
                          <w:lang w:val="es-MX"/>
                        </w:rPr>
                      </w:pPr>
                      <w:r w:rsidRPr="00C26374">
                        <w:rPr>
                          <w:rFonts w:ascii="Arial" w:hAnsi="Arial" w:cs="Arial"/>
                          <w:sz w:val="40"/>
                          <w:szCs w:val="40"/>
                          <w:lang w:val="es-MX"/>
                        </w:rPr>
                        <w:t>G</w:t>
                      </w:r>
                      <w:r>
                        <w:rPr>
                          <w:rFonts w:ascii="Arial" w:hAnsi="Arial" w:cs="Arial"/>
                          <w:sz w:val="40"/>
                          <w:szCs w:val="40"/>
                          <w:lang w:val="es-MX"/>
                        </w:rPr>
                        <w:t xml:space="preserve"> </w:t>
                      </w:r>
                      <w:r w:rsidRPr="00C26374">
                        <w:rPr>
                          <w:rFonts w:ascii="Arial" w:hAnsi="Arial" w:cs="Arial"/>
                          <w:sz w:val="40"/>
                          <w:szCs w:val="40"/>
                          <w:lang w:val="es-MX"/>
                        </w:rPr>
                        <w:t>e</w:t>
                      </w:r>
                      <w:r>
                        <w:rPr>
                          <w:rFonts w:ascii="Arial" w:hAnsi="Arial" w:cs="Arial"/>
                          <w:sz w:val="40"/>
                          <w:szCs w:val="40"/>
                          <w:lang w:val="es-MX"/>
                        </w:rPr>
                        <w:t xml:space="preserve"> </w:t>
                      </w:r>
                      <w:r w:rsidRPr="00C26374">
                        <w:rPr>
                          <w:rFonts w:ascii="Arial" w:hAnsi="Arial" w:cs="Arial"/>
                          <w:sz w:val="40"/>
                          <w:szCs w:val="40"/>
                          <w:lang w:val="es-MX"/>
                        </w:rPr>
                        <w:t>s</w:t>
                      </w:r>
                      <w:r>
                        <w:rPr>
                          <w:rFonts w:ascii="Arial" w:hAnsi="Arial" w:cs="Arial"/>
                          <w:sz w:val="40"/>
                          <w:szCs w:val="40"/>
                          <w:lang w:val="es-MX"/>
                        </w:rPr>
                        <w:t xml:space="preserve"> </w:t>
                      </w:r>
                      <w:r w:rsidRPr="00C26374">
                        <w:rPr>
                          <w:rFonts w:ascii="Arial" w:hAnsi="Arial" w:cs="Arial"/>
                          <w:sz w:val="40"/>
                          <w:szCs w:val="40"/>
                          <w:lang w:val="es-MX"/>
                        </w:rPr>
                        <w:t>t</w:t>
                      </w:r>
                      <w:r>
                        <w:rPr>
                          <w:rFonts w:ascii="Arial" w:hAnsi="Arial" w:cs="Arial"/>
                          <w:sz w:val="40"/>
                          <w:szCs w:val="40"/>
                          <w:lang w:val="es-MX"/>
                        </w:rPr>
                        <w:t xml:space="preserve"> </w:t>
                      </w:r>
                      <w:r w:rsidRPr="00C26374">
                        <w:rPr>
                          <w:rFonts w:ascii="Arial" w:hAnsi="Arial" w:cs="Arial"/>
                          <w:sz w:val="40"/>
                          <w:szCs w:val="40"/>
                          <w:lang w:val="es-MX"/>
                        </w:rPr>
                        <w:t>i</w:t>
                      </w:r>
                      <w:r>
                        <w:rPr>
                          <w:rFonts w:ascii="Arial" w:hAnsi="Arial" w:cs="Arial"/>
                          <w:sz w:val="40"/>
                          <w:szCs w:val="40"/>
                          <w:lang w:val="es-MX"/>
                        </w:rPr>
                        <w:t xml:space="preserve"> </w:t>
                      </w:r>
                      <w:proofErr w:type="spellStart"/>
                      <w:r w:rsidRPr="00C26374">
                        <w:rPr>
                          <w:rFonts w:ascii="Arial" w:hAnsi="Arial" w:cs="Arial"/>
                          <w:sz w:val="40"/>
                          <w:szCs w:val="40"/>
                          <w:lang w:val="es-MX"/>
                        </w:rPr>
                        <w:t>ó</w:t>
                      </w:r>
                      <w:proofErr w:type="spellEnd"/>
                      <w:r>
                        <w:rPr>
                          <w:rFonts w:ascii="Arial" w:hAnsi="Arial" w:cs="Arial"/>
                          <w:sz w:val="40"/>
                          <w:szCs w:val="40"/>
                          <w:lang w:val="es-MX"/>
                        </w:rPr>
                        <w:t xml:space="preserve"> </w:t>
                      </w:r>
                      <w:r w:rsidR="00BD6C2B" w:rsidRPr="00C26374">
                        <w:rPr>
                          <w:rFonts w:ascii="Arial" w:hAnsi="Arial" w:cs="Arial"/>
                          <w:sz w:val="40"/>
                          <w:szCs w:val="40"/>
                          <w:lang w:val="es-MX"/>
                        </w:rPr>
                        <w:t>n</w:t>
                      </w:r>
                      <w:r w:rsidR="00BD6C2B">
                        <w:rPr>
                          <w:rFonts w:ascii="Arial" w:hAnsi="Arial" w:cs="Arial"/>
                          <w:sz w:val="40"/>
                          <w:szCs w:val="40"/>
                          <w:lang w:val="es-MX"/>
                        </w:rPr>
                        <w:t xml:space="preserve"> </w:t>
                      </w:r>
                      <w:r w:rsidR="00BD6C2B" w:rsidRPr="00C26374">
                        <w:rPr>
                          <w:rFonts w:ascii="Arial" w:hAnsi="Arial" w:cs="Arial"/>
                          <w:sz w:val="40"/>
                          <w:szCs w:val="40"/>
                          <w:lang w:val="es-MX"/>
                        </w:rPr>
                        <w:t xml:space="preserve"> </w:t>
                      </w:r>
                      <w:r w:rsidR="00BD6C2B">
                        <w:rPr>
                          <w:rFonts w:ascii="Arial" w:hAnsi="Arial" w:cs="Arial"/>
                          <w:sz w:val="40"/>
                          <w:szCs w:val="40"/>
                          <w:lang w:val="es-MX"/>
                        </w:rPr>
                        <w:t>D</w:t>
                      </w:r>
                      <w:r>
                        <w:rPr>
                          <w:rFonts w:ascii="Arial" w:hAnsi="Arial" w:cs="Arial"/>
                          <w:sz w:val="40"/>
                          <w:szCs w:val="40"/>
                          <w:lang w:val="es-MX"/>
                        </w:rPr>
                        <w:t xml:space="preserve"> </w:t>
                      </w:r>
                      <w:r w:rsidRPr="00C26374">
                        <w:rPr>
                          <w:rFonts w:ascii="Arial" w:hAnsi="Arial" w:cs="Arial"/>
                          <w:sz w:val="40"/>
                          <w:szCs w:val="40"/>
                          <w:lang w:val="es-MX"/>
                        </w:rPr>
                        <w:t>o</w:t>
                      </w:r>
                      <w:r>
                        <w:rPr>
                          <w:rFonts w:ascii="Arial" w:hAnsi="Arial" w:cs="Arial"/>
                          <w:sz w:val="40"/>
                          <w:szCs w:val="40"/>
                          <w:lang w:val="es-MX"/>
                        </w:rPr>
                        <w:t xml:space="preserve"> </w:t>
                      </w:r>
                      <w:r w:rsidRPr="00C26374">
                        <w:rPr>
                          <w:rFonts w:ascii="Arial" w:hAnsi="Arial" w:cs="Arial"/>
                          <w:sz w:val="40"/>
                          <w:szCs w:val="40"/>
                          <w:lang w:val="es-MX"/>
                        </w:rPr>
                        <w:t>c</w:t>
                      </w:r>
                      <w:r>
                        <w:rPr>
                          <w:rFonts w:ascii="Arial" w:hAnsi="Arial" w:cs="Arial"/>
                          <w:sz w:val="40"/>
                          <w:szCs w:val="40"/>
                          <w:lang w:val="es-MX"/>
                        </w:rPr>
                        <w:t xml:space="preserve"> </w:t>
                      </w:r>
                      <w:r w:rsidRPr="00C26374">
                        <w:rPr>
                          <w:rFonts w:ascii="Arial" w:hAnsi="Arial" w:cs="Arial"/>
                          <w:sz w:val="40"/>
                          <w:szCs w:val="40"/>
                          <w:lang w:val="es-MX"/>
                        </w:rPr>
                        <w:t>u</w:t>
                      </w:r>
                      <w:r>
                        <w:rPr>
                          <w:rFonts w:ascii="Arial" w:hAnsi="Arial" w:cs="Arial"/>
                          <w:sz w:val="40"/>
                          <w:szCs w:val="40"/>
                          <w:lang w:val="es-MX"/>
                        </w:rPr>
                        <w:t xml:space="preserve"> </w:t>
                      </w:r>
                      <w:r w:rsidRPr="00C26374">
                        <w:rPr>
                          <w:rFonts w:ascii="Arial" w:hAnsi="Arial" w:cs="Arial"/>
                          <w:sz w:val="40"/>
                          <w:szCs w:val="40"/>
                          <w:lang w:val="es-MX"/>
                        </w:rPr>
                        <w:t>m</w:t>
                      </w:r>
                      <w:r>
                        <w:rPr>
                          <w:rFonts w:ascii="Arial" w:hAnsi="Arial" w:cs="Arial"/>
                          <w:sz w:val="40"/>
                          <w:szCs w:val="40"/>
                          <w:lang w:val="es-MX"/>
                        </w:rPr>
                        <w:t xml:space="preserve"> </w:t>
                      </w:r>
                      <w:r w:rsidRPr="00C26374">
                        <w:rPr>
                          <w:rFonts w:ascii="Arial" w:hAnsi="Arial" w:cs="Arial"/>
                          <w:sz w:val="40"/>
                          <w:szCs w:val="40"/>
                          <w:lang w:val="es-MX"/>
                        </w:rPr>
                        <w:t>e</w:t>
                      </w:r>
                      <w:r>
                        <w:rPr>
                          <w:rFonts w:ascii="Arial" w:hAnsi="Arial" w:cs="Arial"/>
                          <w:sz w:val="40"/>
                          <w:szCs w:val="40"/>
                          <w:lang w:val="es-MX"/>
                        </w:rPr>
                        <w:t xml:space="preserve"> </w:t>
                      </w:r>
                      <w:r w:rsidRPr="00C26374">
                        <w:rPr>
                          <w:rFonts w:ascii="Arial" w:hAnsi="Arial" w:cs="Arial"/>
                          <w:sz w:val="40"/>
                          <w:szCs w:val="40"/>
                          <w:lang w:val="es-MX"/>
                        </w:rPr>
                        <w:t>n</w:t>
                      </w:r>
                      <w:r>
                        <w:rPr>
                          <w:rFonts w:ascii="Arial" w:hAnsi="Arial" w:cs="Arial"/>
                          <w:sz w:val="40"/>
                          <w:szCs w:val="40"/>
                          <w:lang w:val="es-MX"/>
                        </w:rPr>
                        <w:t xml:space="preserve"> </w:t>
                      </w:r>
                      <w:r w:rsidRPr="00C26374">
                        <w:rPr>
                          <w:rFonts w:ascii="Arial" w:hAnsi="Arial" w:cs="Arial"/>
                          <w:sz w:val="40"/>
                          <w:szCs w:val="40"/>
                          <w:lang w:val="es-MX"/>
                        </w:rPr>
                        <w:t>t</w:t>
                      </w:r>
                      <w:r>
                        <w:rPr>
                          <w:rFonts w:ascii="Arial" w:hAnsi="Arial" w:cs="Arial"/>
                          <w:sz w:val="40"/>
                          <w:szCs w:val="40"/>
                          <w:lang w:val="es-MX"/>
                        </w:rPr>
                        <w:t xml:space="preserve"> </w:t>
                      </w:r>
                      <w:r w:rsidRPr="00C26374">
                        <w:rPr>
                          <w:rFonts w:ascii="Arial" w:hAnsi="Arial" w:cs="Arial"/>
                          <w:sz w:val="40"/>
                          <w:szCs w:val="40"/>
                          <w:lang w:val="es-MX"/>
                        </w:rPr>
                        <w:t>a</w:t>
                      </w:r>
                      <w:r>
                        <w:rPr>
                          <w:rFonts w:ascii="Arial" w:hAnsi="Arial" w:cs="Arial"/>
                          <w:sz w:val="40"/>
                          <w:szCs w:val="40"/>
                          <w:lang w:val="es-MX"/>
                        </w:rPr>
                        <w:t xml:space="preserve"> </w:t>
                      </w:r>
                      <w:r w:rsidRPr="00C26374">
                        <w:rPr>
                          <w:rFonts w:ascii="Arial" w:hAnsi="Arial" w:cs="Arial"/>
                          <w:sz w:val="40"/>
                          <w:szCs w:val="40"/>
                          <w:lang w:val="es-MX"/>
                        </w:rPr>
                        <w:t>l</w:t>
                      </w:r>
                    </w:p>
                  </w:txbxContent>
                </v:textbox>
                <w10:wrap anchorx="margin"/>
              </v:shape>
            </w:pict>
          </mc:Fallback>
        </mc:AlternateContent>
      </w:r>
    </w:p>
    <w:p w14:paraId="592C3489" w14:textId="77777777" w:rsidR="00C26374" w:rsidRPr="00C26374" w:rsidRDefault="00C26374" w:rsidP="00A9093C"/>
    <w:p w14:paraId="0FE860BC" w14:textId="77777777" w:rsidR="00C26374" w:rsidRDefault="00C26374" w:rsidP="00A9093C">
      <w:pPr>
        <w:rPr>
          <w:color w:val="000000" w:themeColor="text1"/>
        </w:rPr>
      </w:pPr>
    </w:p>
    <w:p w14:paraId="60D3D487" w14:textId="77777777" w:rsidR="00C26374" w:rsidRDefault="00C26374" w:rsidP="00A9093C">
      <w:pPr>
        <w:rPr>
          <w:color w:val="000000" w:themeColor="text1"/>
        </w:rPr>
      </w:pPr>
    </w:p>
    <w:p w14:paraId="398D1CC7" w14:textId="77777777" w:rsidR="00C26374" w:rsidRDefault="00C26374" w:rsidP="00A9093C">
      <w:pPr>
        <w:tabs>
          <w:tab w:val="left" w:pos="4245"/>
        </w:tabs>
      </w:pPr>
      <w:r>
        <w:tab/>
      </w:r>
    </w:p>
    <w:p w14:paraId="7595E10C" w14:textId="77777777" w:rsidR="006B5240" w:rsidRDefault="006B5240" w:rsidP="00A9093C">
      <w:pPr>
        <w:tabs>
          <w:tab w:val="left" w:pos="4245"/>
        </w:tabs>
      </w:pPr>
    </w:p>
    <w:p w14:paraId="11E772A3" w14:textId="5CF363CA" w:rsidR="006B5240" w:rsidRDefault="006B5240" w:rsidP="00A9093C">
      <w:pPr>
        <w:tabs>
          <w:tab w:val="left" w:pos="4245"/>
        </w:tabs>
      </w:pPr>
    </w:p>
    <w:p w14:paraId="004815B4" w14:textId="68753B48" w:rsidR="00613229" w:rsidRDefault="00613229" w:rsidP="00A9093C">
      <w:pPr>
        <w:tabs>
          <w:tab w:val="left" w:pos="4245"/>
        </w:tabs>
      </w:pPr>
    </w:p>
    <w:sdt>
      <w:sdtPr>
        <w:rPr>
          <w:rFonts w:asciiTheme="minorHAnsi" w:eastAsiaTheme="minorHAnsi" w:hAnsiTheme="minorHAnsi" w:cstheme="minorBidi"/>
          <w:color w:val="595959" w:themeColor="text1" w:themeTint="A6"/>
          <w:kern w:val="20"/>
          <w:sz w:val="24"/>
          <w:szCs w:val="20"/>
          <w:lang w:val="es-ES" w:eastAsia="ja-JP"/>
        </w:rPr>
        <w:id w:val="-180350599"/>
        <w:docPartObj>
          <w:docPartGallery w:val="Table of Contents"/>
          <w:docPartUnique/>
        </w:docPartObj>
      </w:sdtPr>
      <w:sdtEndPr>
        <w:rPr>
          <w:b/>
          <w:bCs/>
        </w:rPr>
      </w:sdtEndPr>
      <w:sdtContent>
        <w:p w14:paraId="0CD5E909" w14:textId="14A695C4" w:rsidR="00613229" w:rsidRDefault="00613229" w:rsidP="00A9093C">
          <w:pPr>
            <w:pStyle w:val="TtuloTDC"/>
            <w:spacing w:line="240" w:lineRule="auto"/>
          </w:pPr>
          <w:r>
            <w:rPr>
              <w:lang w:val="es-ES"/>
            </w:rPr>
            <w:t>Contenido</w:t>
          </w:r>
        </w:p>
        <w:p w14:paraId="47F017AA" w14:textId="55F3F32D" w:rsidR="00521403" w:rsidRDefault="00613229">
          <w:pPr>
            <w:pStyle w:val="TDC1"/>
            <w:tabs>
              <w:tab w:val="left" w:pos="480"/>
              <w:tab w:val="right" w:leader="dot" w:pos="8494"/>
            </w:tabs>
            <w:rPr>
              <w:rFonts w:eastAsiaTheme="minorEastAsia"/>
              <w:noProof/>
              <w:color w:val="auto"/>
              <w:kern w:val="2"/>
              <w:szCs w:val="24"/>
              <w:lang w:eastAsia="es-CO"/>
              <w14:ligatures w14:val="standardContextual"/>
            </w:rPr>
          </w:pPr>
          <w:r>
            <w:rPr>
              <w:b/>
              <w:bCs/>
              <w:lang w:val="es-ES"/>
            </w:rPr>
            <w:fldChar w:fldCharType="begin"/>
          </w:r>
          <w:r>
            <w:rPr>
              <w:b/>
              <w:bCs/>
              <w:lang w:val="es-ES"/>
            </w:rPr>
            <w:instrText xml:space="preserve"> TOC \o "1-3" \h \z \u </w:instrText>
          </w:r>
          <w:r>
            <w:rPr>
              <w:b/>
              <w:bCs/>
              <w:lang w:val="es-ES"/>
            </w:rPr>
            <w:fldChar w:fldCharType="separate"/>
          </w:r>
          <w:hyperlink w:anchor="_Toc216381809" w:history="1">
            <w:r w:rsidR="00521403" w:rsidRPr="000744BC">
              <w:rPr>
                <w:rStyle w:val="Hipervnculo"/>
                <w:rFonts w:ascii="Arial" w:eastAsia="Times New Roman" w:hAnsi="Arial" w:cs="Arial"/>
                <w:b/>
                <w:bCs/>
                <w:noProof/>
                <w:kern w:val="36"/>
                <w:lang w:eastAsia="es-CO"/>
              </w:rPr>
              <w:t>1.</w:t>
            </w:r>
            <w:r w:rsidR="00521403">
              <w:rPr>
                <w:rFonts w:eastAsiaTheme="minorEastAsia"/>
                <w:noProof/>
                <w:color w:val="auto"/>
                <w:kern w:val="2"/>
                <w:szCs w:val="24"/>
                <w:lang w:eastAsia="es-CO"/>
                <w14:ligatures w14:val="standardContextual"/>
              </w:rPr>
              <w:tab/>
            </w:r>
            <w:r w:rsidR="00521403" w:rsidRPr="000744BC">
              <w:rPr>
                <w:rStyle w:val="Hipervnculo"/>
                <w:rFonts w:ascii="Arial" w:eastAsia="Times New Roman" w:hAnsi="Arial" w:cs="Arial"/>
                <w:b/>
                <w:bCs/>
                <w:noProof/>
                <w:kern w:val="36"/>
                <w:lang w:eastAsia="es-CO"/>
              </w:rPr>
              <w:t>INTRODUCCIÓN</w:t>
            </w:r>
            <w:r w:rsidR="00521403">
              <w:rPr>
                <w:noProof/>
                <w:webHidden/>
              </w:rPr>
              <w:tab/>
            </w:r>
            <w:r w:rsidR="00521403">
              <w:rPr>
                <w:noProof/>
                <w:webHidden/>
              </w:rPr>
              <w:fldChar w:fldCharType="begin"/>
            </w:r>
            <w:r w:rsidR="00521403">
              <w:rPr>
                <w:noProof/>
                <w:webHidden/>
              </w:rPr>
              <w:instrText xml:space="preserve"> PAGEREF _Toc216381809 \h </w:instrText>
            </w:r>
            <w:r w:rsidR="00521403">
              <w:rPr>
                <w:noProof/>
                <w:webHidden/>
              </w:rPr>
            </w:r>
            <w:r w:rsidR="00521403">
              <w:rPr>
                <w:noProof/>
                <w:webHidden/>
              </w:rPr>
              <w:fldChar w:fldCharType="separate"/>
            </w:r>
            <w:r w:rsidR="00521403">
              <w:rPr>
                <w:noProof/>
                <w:webHidden/>
              </w:rPr>
              <w:t>3</w:t>
            </w:r>
            <w:r w:rsidR="00521403">
              <w:rPr>
                <w:noProof/>
                <w:webHidden/>
              </w:rPr>
              <w:fldChar w:fldCharType="end"/>
            </w:r>
          </w:hyperlink>
        </w:p>
        <w:p w14:paraId="60C8BB1C" w14:textId="3E00A29E" w:rsidR="00521403" w:rsidRDefault="00521403">
          <w:pPr>
            <w:pStyle w:val="TDC1"/>
            <w:tabs>
              <w:tab w:val="left" w:pos="480"/>
              <w:tab w:val="right" w:leader="dot" w:pos="8494"/>
            </w:tabs>
            <w:rPr>
              <w:rFonts w:eastAsiaTheme="minorEastAsia"/>
              <w:noProof/>
              <w:color w:val="auto"/>
              <w:kern w:val="2"/>
              <w:szCs w:val="24"/>
              <w:lang w:eastAsia="es-CO"/>
              <w14:ligatures w14:val="standardContextual"/>
            </w:rPr>
          </w:pPr>
          <w:hyperlink w:anchor="_Toc216381810" w:history="1">
            <w:r w:rsidRPr="000744BC">
              <w:rPr>
                <w:rStyle w:val="Hipervnculo"/>
                <w:rFonts w:ascii="Arial" w:eastAsia="Times New Roman" w:hAnsi="Arial" w:cs="Arial"/>
                <w:b/>
                <w:bCs/>
                <w:noProof/>
                <w:kern w:val="36"/>
                <w:lang w:eastAsia="es-CO"/>
              </w:rPr>
              <w:t>2.</w:t>
            </w:r>
            <w:r>
              <w:rPr>
                <w:rFonts w:eastAsiaTheme="minorEastAsia"/>
                <w:noProof/>
                <w:color w:val="auto"/>
                <w:kern w:val="2"/>
                <w:szCs w:val="24"/>
                <w:lang w:eastAsia="es-CO"/>
                <w14:ligatures w14:val="standardContextual"/>
              </w:rPr>
              <w:tab/>
            </w:r>
            <w:r w:rsidRPr="000744BC">
              <w:rPr>
                <w:rStyle w:val="Hipervnculo"/>
                <w:rFonts w:ascii="Arial" w:eastAsia="Times New Roman" w:hAnsi="Arial" w:cs="Arial"/>
                <w:b/>
                <w:bCs/>
                <w:noProof/>
                <w:kern w:val="36"/>
                <w:lang w:eastAsia="es-CO"/>
              </w:rPr>
              <w:t>OBJETIVOS DE LA POLÍTICA</w:t>
            </w:r>
            <w:r>
              <w:rPr>
                <w:noProof/>
                <w:webHidden/>
              </w:rPr>
              <w:tab/>
            </w:r>
            <w:r>
              <w:rPr>
                <w:noProof/>
                <w:webHidden/>
              </w:rPr>
              <w:fldChar w:fldCharType="begin"/>
            </w:r>
            <w:r>
              <w:rPr>
                <w:noProof/>
                <w:webHidden/>
              </w:rPr>
              <w:instrText xml:space="preserve"> PAGEREF _Toc216381810 \h </w:instrText>
            </w:r>
            <w:r>
              <w:rPr>
                <w:noProof/>
                <w:webHidden/>
              </w:rPr>
            </w:r>
            <w:r>
              <w:rPr>
                <w:noProof/>
                <w:webHidden/>
              </w:rPr>
              <w:fldChar w:fldCharType="separate"/>
            </w:r>
            <w:r>
              <w:rPr>
                <w:noProof/>
                <w:webHidden/>
              </w:rPr>
              <w:t>4</w:t>
            </w:r>
            <w:r>
              <w:rPr>
                <w:noProof/>
                <w:webHidden/>
              </w:rPr>
              <w:fldChar w:fldCharType="end"/>
            </w:r>
          </w:hyperlink>
        </w:p>
        <w:p w14:paraId="0FBEFFA9" w14:textId="67FF8D03" w:rsidR="00521403" w:rsidRDefault="00521403">
          <w:pPr>
            <w:pStyle w:val="TDC1"/>
            <w:tabs>
              <w:tab w:val="left" w:pos="480"/>
              <w:tab w:val="right" w:leader="dot" w:pos="8494"/>
            </w:tabs>
            <w:rPr>
              <w:rFonts w:eastAsiaTheme="minorEastAsia"/>
              <w:noProof/>
              <w:color w:val="auto"/>
              <w:kern w:val="2"/>
              <w:szCs w:val="24"/>
              <w:lang w:eastAsia="es-CO"/>
              <w14:ligatures w14:val="standardContextual"/>
            </w:rPr>
          </w:pPr>
          <w:hyperlink w:anchor="_Toc216381811" w:history="1">
            <w:r w:rsidRPr="000744BC">
              <w:rPr>
                <w:rStyle w:val="Hipervnculo"/>
                <w:rFonts w:ascii="Arial" w:eastAsia="Times New Roman" w:hAnsi="Arial" w:cs="Arial"/>
                <w:b/>
                <w:bCs/>
                <w:noProof/>
                <w:kern w:val="36"/>
                <w:lang w:eastAsia="es-CO"/>
              </w:rPr>
              <w:t>3.</w:t>
            </w:r>
            <w:r>
              <w:rPr>
                <w:rFonts w:eastAsiaTheme="minorEastAsia"/>
                <w:noProof/>
                <w:color w:val="auto"/>
                <w:kern w:val="2"/>
                <w:szCs w:val="24"/>
                <w:lang w:eastAsia="es-CO"/>
                <w14:ligatures w14:val="standardContextual"/>
              </w:rPr>
              <w:tab/>
            </w:r>
            <w:r w:rsidRPr="000744BC">
              <w:rPr>
                <w:rStyle w:val="Hipervnculo"/>
                <w:rFonts w:ascii="Arial" w:eastAsia="Times New Roman" w:hAnsi="Arial" w:cs="Arial"/>
                <w:b/>
                <w:bCs/>
                <w:noProof/>
                <w:kern w:val="36"/>
                <w:lang w:eastAsia="es-CO"/>
              </w:rPr>
              <w:t>ALCANCE</w:t>
            </w:r>
            <w:r>
              <w:rPr>
                <w:noProof/>
                <w:webHidden/>
              </w:rPr>
              <w:tab/>
            </w:r>
            <w:r>
              <w:rPr>
                <w:noProof/>
                <w:webHidden/>
              </w:rPr>
              <w:fldChar w:fldCharType="begin"/>
            </w:r>
            <w:r>
              <w:rPr>
                <w:noProof/>
                <w:webHidden/>
              </w:rPr>
              <w:instrText xml:space="preserve"> PAGEREF _Toc216381811 \h </w:instrText>
            </w:r>
            <w:r>
              <w:rPr>
                <w:noProof/>
                <w:webHidden/>
              </w:rPr>
            </w:r>
            <w:r>
              <w:rPr>
                <w:noProof/>
                <w:webHidden/>
              </w:rPr>
              <w:fldChar w:fldCharType="separate"/>
            </w:r>
            <w:r>
              <w:rPr>
                <w:noProof/>
                <w:webHidden/>
              </w:rPr>
              <w:t>6</w:t>
            </w:r>
            <w:r>
              <w:rPr>
                <w:noProof/>
                <w:webHidden/>
              </w:rPr>
              <w:fldChar w:fldCharType="end"/>
            </w:r>
          </w:hyperlink>
        </w:p>
        <w:p w14:paraId="2D62ABBF" w14:textId="6EEEE2EA" w:rsidR="00521403" w:rsidRDefault="00521403">
          <w:pPr>
            <w:pStyle w:val="TDC1"/>
            <w:tabs>
              <w:tab w:val="left" w:pos="480"/>
              <w:tab w:val="right" w:leader="dot" w:pos="8494"/>
            </w:tabs>
            <w:rPr>
              <w:rFonts w:eastAsiaTheme="minorEastAsia"/>
              <w:noProof/>
              <w:color w:val="auto"/>
              <w:kern w:val="2"/>
              <w:szCs w:val="24"/>
              <w:lang w:eastAsia="es-CO"/>
              <w14:ligatures w14:val="standardContextual"/>
            </w:rPr>
          </w:pPr>
          <w:hyperlink w:anchor="_Toc216381812" w:history="1">
            <w:r w:rsidRPr="000744BC">
              <w:rPr>
                <w:rStyle w:val="Hipervnculo"/>
                <w:rFonts w:ascii="Arial" w:eastAsia="Times New Roman" w:hAnsi="Arial" w:cs="Arial"/>
                <w:b/>
                <w:bCs/>
                <w:noProof/>
                <w:kern w:val="36"/>
                <w:lang w:eastAsia="es-CO"/>
              </w:rPr>
              <w:t>4.</w:t>
            </w:r>
            <w:r>
              <w:rPr>
                <w:rFonts w:eastAsiaTheme="minorEastAsia"/>
                <w:noProof/>
                <w:color w:val="auto"/>
                <w:kern w:val="2"/>
                <w:szCs w:val="24"/>
                <w:lang w:eastAsia="es-CO"/>
                <w14:ligatures w14:val="standardContextual"/>
              </w:rPr>
              <w:tab/>
            </w:r>
            <w:r w:rsidRPr="000744BC">
              <w:rPr>
                <w:rStyle w:val="Hipervnculo"/>
                <w:rFonts w:ascii="Arial" w:eastAsia="Times New Roman" w:hAnsi="Arial" w:cs="Arial"/>
                <w:b/>
                <w:bCs/>
                <w:noProof/>
                <w:kern w:val="36"/>
                <w:lang w:eastAsia="es-CO"/>
              </w:rPr>
              <w:t>MARCO NORMATIVO</w:t>
            </w:r>
            <w:r>
              <w:rPr>
                <w:noProof/>
                <w:webHidden/>
              </w:rPr>
              <w:tab/>
            </w:r>
            <w:r>
              <w:rPr>
                <w:noProof/>
                <w:webHidden/>
              </w:rPr>
              <w:fldChar w:fldCharType="begin"/>
            </w:r>
            <w:r>
              <w:rPr>
                <w:noProof/>
                <w:webHidden/>
              </w:rPr>
              <w:instrText xml:space="preserve"> PAGEREF _Toc216381812 \h </w:instrText>
            </w:r>
            <w:r>
              <w:rPr>
                <w:noProof/>
                <w:webHidden/>
              </w:rPr>
            </w:r>
            <w:r>
              <w:rPr>
                <w:noProof/>
                <w:webHidden/>
              </w:rPr>
              <w:fldChar w:fldCharType="separate"/>
            </w:r>
            <w:r>
              <w:rPr>
                <w:noProof/>
                <w:webHidden/>
              </w:rPr>
              <w:t>7</w:t>
            </w:r>
            <w:r>
              <w:rPr>
                <w:noProof/>
                <w:webHidden/>
              </w:rPr>
              <w:fldChar w:fldCharType="end"/>
            </w:r>
          </w:hyperlink>
        </w:p>
        <w:p w14:paraId="3D637E73" w14:textId="2F9D8945" w:rsidR="00521403" w:rsidRDefault="00521403">
          <w:pPr>
            <w:pStyle w:val="TDC2"/>
            <w:tabs>
              <w:tab w:val="right" w:leader="dot" w:pos="8494"/>
            </w:tabs>
            <w:rPr>
              <w:rFonts w:eastAsiaTheme="minorEastAsia"/>
              <w:noProof/>
              <w:color w:val="auto"/>
              <w:kern w:val="2"/>
              <w:szCs w:val="24"/>
              <w:lang w:eastAsia="es-CO"/>
              <w14:ligatures w14:val="standardContextual"/>
            </w:rPr>
          </w:pPr>
          <w:hyperlink w:anchor="_Toc216381813" w:history="1">
            <w:r w:rsidRPr="000744BC">
              <w:rPr>
                <w:rStyle w:val="Hipervnculo"/>
                <w:rFonts w:ascii="Arial" w:eastAsia="Times New Roman" w:hAnsi="Arial" w:cs="Arial"/>
                <w:b/>
                <w:bCs/>
                <w:noProof/>
                <w:kern w:val="0"/>
                <w:lang w:eastAsia="es-CO"/>
              </w:rPr>
              <w:t>4.1. Normatividad Constitucional</w:t>
            </w:r>
            <w:r>
              <w:rPr>
                <w:noProof/>
                <w:webHidden/>
              </w:rPr>
              <w:tab/>
            </w:r>
            <w:r>
              <w:rPr>
                <w:noProof/>
                <w:webHidden/>
              </w:rPr>
              <w:fldChar w:fldCharType="begin"/>
            </w:r>
            <w:r>
              <w:rPr>
                <w:noProof/>
                <w:webHidden/>
              </w:rPr>
              <w:instrText xml:space="preserve"> PAGEREF _Toc216381813 \h </w:instrText>
            </w:r>
            <w:r>
              <w:rPr>
                <w:noProof/>
                <w:webHidden/>
              </w:rPr>
            </w:r>
            <w:r>
              <w:rPr>
                <w:noProof/>
                <w:webHidden/>
              </w:rPr>
              <w:fldChar w:fldCharType="separate"/>
            </w:r>
            <w:r>
              <w:rPr>
                <w:noProof/>
                <w:webHidden/>
              </w:rPr>
              <w:t>7</w:t>
            </w:r>
            <w:r>
              <w:rPr>
                <w:noProof/>
                <w:webHidden/>
              </w:rPr>
              <w:fldChar w:fldCharType="end"/>
            </w:r>
          </w:hyperlink>
        </w:p>
        <w:p w14:paraId="2CF6E73B" w14:textId="48025FF3" w:rsidR="00521403" w:rsidRDefault="00521403">
          <w:pPr>
            <w:pStyle w:val="TDC2"/>
            <w:tabs>
              <w:tab w:val="right" w:leader="dot" w:pos="8494"/>
            </w:tabs>
            <w:rPr>
              <w:rFonts w:eastAsiaTheme="minorEastAsia"/>
              <w:noProof/>
              <w:color w:val="auto"/>
              <w:kern w:val="2"/>
              <w:szCs w:val="24"/>
              <w:lang w:eastAsia="es-CO"/>
              <w14:ligatures w14:val="standardContextual"/>
            </w:rPr>
          </w:pPr>
          <w:hyperlink w:anchor="_Toc216381814" w:history="1">
            <w:r w:rsidRPr="000744BC">
              <w:rPr>
                <w:rStyle w:val="Hipervnculo"/>
                <w:rFonts w:ascii="Arial" w:eastAsia="Times New Roman" w:hAnsi="Arial" w:cs="Arial"/>
                <w:b/>
                <w:bCs/>
                <w:noProof/>
                <w:kern w:val="0"/>
                <w:lang w:eastAsia="es-CO"/>
              </w:rPr>
              <w:t>4.2. Normatividad Nacional (Archivística, Transparencia, TIC y Datos)</w:t>
            </w:r>
            <w:r>
              <w:rPr>
                <w:noProof/>
                <w:webHidden/>
              </w:rPr>
              <w:tab/>
            </w:r>
            <w:r>
              <w:rPr>
                <w:noProof/>
                <w:webHidden/>
              </w:rPr>
              <w:fldChar w:fldCharType="begin"/>
            </w:r>
            <w:r>
              <w:rPr>
                <w:noProof/>
                <w:webHidden/>
              </w:rPr>
              <w:instrText xml:space="preserve"> PAGEREF _Toc216381814 \h </w:instrText>
            </w:r>
            <w:r>
              <w:rPr>
                <w:noProof/>
                <w:webHidden/>
              </w:rPr>
            </w:r>
            <w:r>
              <w:rPr>
                <w:noProof/>
                <w:webHidden/>
              </w:rPr>
              <w:fldChar w:fldCharType="separate"/>
            </w:r>
            <w:r>
              <w:rPr>
                <w:noProof/>
                <w:webHidden/>
              </w:rPr>
              <w:t>7</w:t>
            </w:r>
            <w:r>
              <w:rPr>
                <w:noProof/>
                <w:webHidden/>
              </w:rPr>
              <w:fldChar w:fldCharType="end"/>
            </w:r>
          </w:hyperlink>
        </w:p>
        <w:p w14:paraId="17119A07" w14:textId="774AF8DA" w:rsidR="00521403" w:rsidRDefault="00521403">
          <w:pPr>
            <w:pStyle w:val="TDC3"/>
            <w:tabs>
              <w:tab w:val="right" w:leader="dot" w:pos="8494"/>
            </w:tabs>
            <w:rPr>
              <w:rFonts w:eastAsiaTheme="minorEastAsia"/>
              <w:noProof/>
              <w:color w:val="auto"/>
              <w:kern w:val="2"/>
              <w:szCs w:val="24"/>
              <w:lang w:eastAsia="es-CO"/>
              <w14:ligatures w14:val="standardContextual"/>
            </w:rPr>
          </w:pPr>
          <w:hyperlink w:anchor="_Toc216381815" w:history="1">
            <w:r w:rsidRPr="000744BC">
              <w:rPr>
                <w:rStyle w:val="Hipervnculo"/>
                <w:rFonts w:ascii="Arial" w:eastAsia="Times New Roman" w:hAnsi="Arial" w:cs="Arial"/>
                <w:b/>
                <w:bCs/>
                <w:noProof/>
                <w:kern w:val="0"/>
                <w:lang w:eastAsia="es-CO"/>
              </w:rPr>
              <w:t>Normatividad Archivística</w:t>
            </w:r>
            <w:r>
              <w:rPr>
                <w:noProof/>
                <w:webHidden/>
              </w:rPr>
              <w:tab/>
            </w:r>
            <w:r>
              <w:rPr>
                <w:noProof/>
                <w:webHidden/>
              </w:rPr>
              <w:fldChar w:fldCharType="begin"/>
            </w:r>
            <w:r>
              <w:rPr>
                <w:noProof/>
                <w:webHidden/>
              </w:rPr>
              <w:instrText xml:space="preserve"> PAGEREF _Toc216381815 \h </w:instrText>
            </w:r>
            <w:r>
              <w:rPr>
                <w:noProof/>
                <w:webHidden/>
              </w:rPr>
            </w:r>
            <w:r>
              <w:rPr>
                <w:noProof/>
                <w:webHidden/>
              </w:rPr>
              <w:fldChar w:fldCharType="separate"/>
            </w:r>
            <w:r>
              <w:rPr>
                <w:noProof/>
                <w:webHidden/>
              </w:rPr>
              <w:t>7</w:t>
            </w:r>
            <w:r>
              <w:rPr>
                <w:noProof/>
                <w:webHidden/>
              </w:rPr>
              <w:fldChar w:fldCharType="end"/>
            </w:r>
          </w:hyperlink>
        </w:p>
        <w:p w14:paraId="194EBEFC" w14:textId="4B802398" w:rsidR="00521403" w:rsidRDefault="00521403">
          <w:pPr>
            <w:pStyle w:val="TDC3"/>
            <w:tabs>
              <w:tab w:val="right" w:leader="dot" w:pos="8494"/>
            </w:tabs>
            <w:rPr>
              <w:rFonts w:eastAsiaTheme="minorEastAsia"/>
              <w:noProof/>
              <w:color w:val="auto"/>
              <w:kern w:val="2"/>
              <w:szCs w:val="24"/>
              <w:lang w:eastAsia="es-CO"/>
              <w14:ligatures w14:val="standardContextual"/>
            </w:rPr>
          </w:pPr>
          <w:hyperlink w:anchor="_Toc216381816" w:history="1">
            <w:r w:rsidRPr="000744BC">
              <w:rPr>
                <w:rStyle w:val="Hipervnculo"/>
                <w:rFonts w:ascii="Arial" w:eastAsia="Times New Roman" w:hAnsi="Arial" w:cs="Arial"/>
                <w:b/>
                <w:bCs/>
                <w:noProof/>
                <w:kern w:val="0"/>
                <w:lang w:eastAsia="es-CO"/>
              </w:rPr>
              <w:t>Transparencia y Acceso a la Información</w:t>
            </w:r>
            <w:r>
              <w:rPr>
                <w:noProof/>
                <w:webHidden/>
              </w:rPr>
              <w:tab/>
            </w:r>
            <w:r>
              <w:rPr>
                <w:noProof/>
                <w:webHidden/>
              </w:rPr>
              <w:fldChar w:fldCharType="begin"/>
            </w:r>
            <w:r>
              <w:rPr>
                <w:noProof/>
                <w:webHidden/>
              </w:rPr>
              <w:instrText xml:space="preserve"> PAGEREF _Toc216381816 \h </w:instrText>
            </w:r>
            <w:r>
              <w:rPr>
                <w:noProof/>
                <w:webHidden/>
              </w:rPr>
            </w:r>
            <w:r>
              <w:rPr>
                <w:noProof/>
                <w:webHidden/>
              </w:rPr>
              <w:fldChar w:fldCharType="separate"/>
            </w:r>
            <w:r>
              <w:rPr>
                <w:noProof/>
                <w:webHidden/>
              </w:rPr>
              <w:t>8</w:t>
            </w:r>
            <w:r>
              <w:rPr>
                <w:noProof/>
                <w:webHidden/>
              </w:rPr>
              <w:fldChar w:fldCharType="end"/>
            </w:r>
          </w:hyperlink>
        </w:p>
        <w:p w14:paraId="7D01851D" w14:textId="3FBDA498" w:rsidR="00521403" w:rsidRDefault="00521403">
          <w:pPr>
            <w:pStyle w:val="TDC3"/>
            <w:tabs>
              <w:tab w:val="right" w:leader="dot" w:pos="8494"/>
            </w:tabs>
            <w:rPr>
              <w:rFonts w:eastAsiaTheme="minorEastAsia"/>
              <w:noProof/>
              <w:color w:val="auto"/>
              <w:kern w:val="2"/>
              <w:szCs w:val="24"/>
              <w:lang w:eastAsia="es-CO"/>
              <w14:ligatures w14:val="standardContextual"/>
            </w:rPr>
          </w:pPr>
          <w:hyperlink w:anchor="_Toc216381817" w:history="1">
            <w:r w:rsidRPr="000744BC">
              <w:rPr>
                <w:rStyle w:val="Hipervnculo"/>
                <w:rFonts w:ascii="Arial" w:eastAsia="Times New Roman" w:hAnsi="Arial" w:cs="Arial"/>
                <w:b/>
                <w:bCs/>
                <w:noProof/>
                <w:kern w:val="0"/>
                <w:lang w:eastAsia="es-CO"/>
              </w:rPr>
              <w:t>Protección de Datos Personales</w:t>
            </w:r>
            <w:r>
              <w:rPr>
                <w:noProof/>
                <w:webHidden/>
              </w:rPr>
              <w:tab/>
            </w:r>
            <w:r>
              <w:rPr>
                <w:noProof/>
                <w:webHidden/>
              </w:rPr>
              <w:fldChar w:fldCharType="begin"/>
            </w:r>
            <w:r>
              <w:rPr>
                <w:noProof/>
                <w:webHidden/>
              </w:rPr>
              <w:instrText xml:space="preserve"> PAGEREF _Toc216381817 \h </w:instrText>
            </w:r>
            <w:r>
              <w:rPr>
                <w:noProof/>
                <w:webHidden/>
              </w:rPr>
            </w:r>
            <w:r>
              <w:rPr>
                <w:noProof/>
                <w:webHidden/>
              </w:rPr>
              <w:fldChar w:fldCharType="separate"/>
            </w:r>
            <w:r>
              <w:rPr>
                <w:noProof/>
                <w:webHidden/>
              </w:rPr>
              <w:t>8</w:t>
            </w:r>
            <w:r>
              <w:rPr>
                <w:noProof/>
                <w:webHidden/>
              </w:rPr>
              <w:fldChar w:fldCharType="end"/>
            </w:r>
          </w:hyperlink>
        </w:p>
        <w:p w14:paraId="3E5C92E3" w14:textId="2C30A2FE" w:rsidR="00521403" w:rsidRDefault="00521403">
          <w:pPr>
            <w:pStyle w:val="TDC3"/>
            <w:tabs>
              <w:tab w:val="right" w:leader="dot" w:pos="8494"/>
            </w:tabs>
            <w:rPr>
              <w:rFonts w:eastAsiaTheme="minorEastAsia"/>
              <w:noProof/>
              <w:color w:val="auto"/>
              <w:kern w:val="2"/>
              <w:szCs w:val="24"/>
              <w:lang w:eastAsia="es-CO"/>
              <w14:ligatures w14:val="standardContextual"/>
            </w:rPr>
          </w:pPr>
          <w:hyperlink w:anchor="_Toc216381818" w:history="1">
            <w:r w:rsidRPr="000744BC">
              <w:rPr>
                <w:rStyle w:val="Hipervnculo"/>
                <w:rFonts w:ascii="Arial" w:eastAsia="Times New Roman" w:hAnsi="Arial" w:cs="Arial"/>
                <w:b/>
                <w:bCs/>
                <w:noProof/>
                <w:kern w:val="0"/>
                <w:lang w:eastAsia="es-CO"/>
              </w:rPr>
              <w:t>Gobierno Digital y Sistemas de Información</w:t>
            </w:r>
            <w:r>
              <w:rPr>
                <w:noProof/>
                <w:webHidden/>
              </w:rPr>
              <w:tab/>
            </w:r>
            <w:r>
              <w:rPr>
                <w:noProof/>
                <w:webHidden/>
              </w:rPr>
              <w:fldChar w:fldCharType="begin"/>
            </w:r>
            <w:r>
              <w:rPr>
                <w:noProof/>
                <w:webHidden/>
              </w:rPr>
              <w:instrText xml:space="preserve"> PAGEREF _Toc216381818 \h </w:instrText>
            </w:r>
            <w:r>
              <w:rPr>
                <w:noProof/>
                <w:webHidden/>
              </w:rPr>
            </w:r>
            <w:r>
              <w:rPr>
                <w:noProof/>
                <w:webHidden/>
              </w:rPr>
              <w:fldChar w:fldCharType="separate"/>
            </w:r>
            <w:r>
              <w:rPr>
                <w:noProof/>
                <w:webHidden/>
              </w:rPr>
              <w:t>8</w:t>
            </w:r>
            <w:r>
              <w:rPr>
                <w:noProof/>
                <w:webHidden/>
              </w:rPr>
              <w:fldChar w:fldCharType="end"/>
            </w:r>
          </w:hyperlink>
        </w:p>
        <w:p w14:paraId="007BD0EE" w14:textId="7FBFA49D" w:rsidR="00521403" w:rsidRDefault="00521403">
          <w:pPr>
            <w:pStyle w:val="TDC3"/>
            <w:tabs>
              <w:tab w:val="right" w:leader="dot" w:pos="8494"/>
            </w:tabs>
            <w:rPr>
              <w:rFonts w:eastAsiaTheme="minorEastAsia"/>
              <w:noProof/>
              <w:color w:val="auto"/>
              <w:kern w:val="2"/>
              <w:szCs w:val="24"/>
              <w:lang w:eastAsia="es-CO"/>
              <w14:ligatures w14:val="standardContextual"/>
            </w:rPr>
          </w:pPr>
          <w:hyperlink w:anchor="_Toc216381819" w:history="1">
            <w:r w:rsidRPr="000744BC">
              <w:rPr>
                <w:rStyle w:val="Hipervnculo"/>
                <w:rFonts w:ascii="Arial" w:eastAsia="Times New Roman" w:hAnsi="Arial" w:cs="Arial"/>
                <w:b/>
                <w:bCs/>
                <w:noProof/>
                <w:kern w:val="0"/>
                <w:lang w:eastAsia="es-CO"/>
              </w:rPr>
              <w:t>Normatividad Interna de la ANH</w:t>
            </w:r>
            <w:r>
              <w:rPr>
                <w:noProof/>
                <w:webHidden/>
              </w:rPr>
              <w:tab/>
            </w:r>
            <w:r>
              <w:rPr>
                <w:noProof/>
                <w:webHidden/>
              </w:rPr>
              <w:fldChar w:fldCharType="begin"/>
            </w:r>
            <w:r>
              <w:rPr>
                <w:noProof/>
                <w:webHidden/>
              </w:rPr>
              <w:instrText xml:space="preserve"> PAGEREF _Toc216381819 \h </w:instrText>
            </w:r>
            <w:r>
              <w:rPr>
                <w:noProof/>
                <w:webHidden/>
              </w:rPr>
            </w:r>
            <w:r>
              <w:rPr>
                <w:noProof/>
                <w:webHidden/>
              </w:rPr>
              <w:fldChar w:fldCharType="separate"/>
            </w:r>
            <w:r>
              <w:rPr>
                <w:noProof/>
                <w:webHidden/>
              </w:rPr>
              <w:t>8</w:t>
            </w:r>
            <w:r>
              <w:rPr>
                <w:noProof/>
                <w:webHidden/>
              </w:rPr>
              <w:fldChar w:fldCharType="end"/>
            </w:r>
          </w:hyperlink>
        </w:p>
        <w:p w14:paraId="290AF25C" w14:textId="0852ABF3" w:rsidR="00521403" w:rsidRDefault="00521403">
          <w:pPr>
            <w:pStyle w:val="TDC2"/>
            <w:tabs>
              <w:tab w:val="right" w:leader="dot" w:pos="8494"/>
            </w:tabs>
            <w:rPr>
              <w:rFonts w:eastAsiaTheme="minorEastAsia"/>
              <w:noProof/>
              <w:color w:val="auto"/>
              <w:kern w:val="2"/>
              <w:szCs w:val="24"/>
              <w:lang w:eastAsia="es-CO"/>
              <w14:ligatures w14:val="standardContextual"/>
            </w:rPr>
          </w:pPr>
          <w:hyperlink w:anchor="_Toc216381820" w:history="1">
            <w:r w:rsidRPr="000744BC">
              <w:rPr>
                <w:rStyle w:val="Hipervnculo"/>
                <w:rFonts w:ascii="Arial" w:eastAsia="Times New Roman" w:hAnsi="Arial" w:cs="Arial"/>
                <w:b/>
                <w:bCs/>
                <w:noProof/>
                <w:kern w:val="0"/>
                <w:lang w:eastAsia="es-CO"/>
              </w:rPr>
              <w:t>4.3. Normatividad Internacional y Estándares Aplicables</w:t>
            </w:r>
            <w:r>
              <w:rPr>
                <w:noProof/>
                <w:webHidden/>
              </w:rPr>
              <w:tab/>
            </w:r>
            <w:r>
              <w:rPr>
                <w:noProof/>
                <w:webHidden/>
              </w:rPr>
              <w:fldChar w:fldCharType="begin"/>
            </w:r>
            <w:r>
              <w:rPr>
                <w:noProof/>
                <w:webHidden/>
              </w:rPr>
              <w:instrText xml:space="preserve"> PAGEREF _Toc216381820 \h </w:instrText>
            </w:r>
            <w:r>
              <w:rPr>
                <w:noProof/>
                <w:webHidden/>
              </w:rPr>
            </w:r>
            <w:r>
              <w:rPr>
                <w:noProof/>
                <w:webHidden/>
              </w:rPr>
              <w:fldChar w:fldCharType="separate"/>
            </w:r>
            <w:r>
              <w:rPr>
                <w:noProof/>
                <w:webHidden/>
              </w:rPr>
              <w:t>8</w:t>
            </w:r>
            <w:r>
              <w:rPr>
                <w:noProof/>
                <w:webHidden/>
              </w:rPr>
              <w:fldChar w:fldCharType="end"/>
            </w:r>
          </w:hyperlink>
        </w:p>
        <w:p w14:paraId="24007A3B" w14:textId="6BE11082"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21" w:history="1">
            <w:r w:rsidRPr="000744BC">
              <w:rPr>
                <w:rStyle w:val="Hipervnculo"/>
                <w:rFonts w:ascii="Arial" w:eastAsia="Times New Roman" w:hAnsi="Arial" w:cs="Arial"/>
                <w:b/>
                <w:bCs/>
                <w:noProof/>
                <w:kern w:val="36"/>
                <w:lang w:eastAsia="es-CO"/>
              </w:rPr>
              <w:t>5. MARCO CONCEPTUAL</w:t>
            </w:r>
            <w:r>
              <w:rPr>
                <w:noProof/>
                <w:webHidden/>
              </w:rPr>
              <w:tab/>
            </w:r>
            <w:r>
              <w:rPr>
                <w:noProof/>
                <w:webHidden/>
              </w:rPr>
              <w:fldChar w:fldCharType="begin"/>
            </w:r>
            <w:r>
              <w:rPr>
                <w:noProof/>
                <w:webHidden/>
              </w:rPr>
              <w:instrText xml:space="preserve"> PAGEREF _Toc216381821 \h </w:instrText>
            </w:r>
            <w:r>
              <w:rPr>
                <w:noProof/>
                <w:webHidden/>
              </w:rPr>
            </w:r>
            <w:r>
              <w:rPr>
                <w:noProof/>
                <w:webHidden/>
              </w:rPr>
              <w:fldChar w:fldCharType="separate"/>
            </w:r>
            <w:r>
              <w:rPr>
                <w:noProof/>
                <w:webHidden/>
              </w:rPr>
              <w:t>10</w:t>
            </w:r>
            <w:r>
              <w:rPr>
                <w:noProof/>
                <w:webHidden/>
              </w:rPr>
              <w:fldChar w:fldCharType="end"/>
            </w:r>
          </w:hyperlink>
        </w:p>
        <w:p w14:paraId="415E015D" w14:textId="123EE8E7"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22" w:history="1">
            <w:r w:rsidRPr="000744BC">
              <w:rPr>
                <w:rStyle w:val="Hipervnculo"/>
                <w:rFonts w:ascii="Arial" w:eastAsia="Times New Roman" w:hAnsi="Arial" w:cs="Arial"/>
                <w:b/>
                <w:bCs/>
                <w:noProof/>
                <w:kern w:val="36"/>
                <w:lang w:eastAsia="es-CO"/>
              </w:rPr>
              <w:t>6. ESTÁNDARES</w:t>
            </w:r>
            <w:r>
              <w:rPr>
                <w:noProof/>
                <w:webHidden/>
              </w:rPr>
              <w:tab/>
            </w:r>
            <w:r>
              <w:rPr>
                <w:noProof/>
                <w:webHidden/>
              </w:rPr>
              <w:fldChar w:fldCharType="begin"/>
            </w:r>
            <w:r>
              <w:rPr>
                <w:noProof/>
                <w:webHidden/>
              </w:rPr>
              <w:instrText xml:space="preserve"> PAGEREF _Toc216381822 \h </w:instrText>
            </w:r>
            <w:r>
              <w:rPr>
                <w:noProof/>
                <w:webHidden/>
              </w:rPr>
            </w:r>
            <w:r>
              <w:rPr>
                <w:noProof/>
                <w:webHidden/>
              </w:rPr>
              <w:fldChar w:fldCharType="separate"/>
            </w:r>
            <w:r>
              <w:rPr>
                <w:noProof/>
                <w:webHidden/>
              </w:rPr>
              <w:t>12</w:t>
            </w:r>
            <w:r>
              <w:rPr>
                <w:noProof/>
                <w:webHidden/>
              </w:rPr>
              <w:fldChar w:fldCharType="end"/>
            </w:r>
          </w:hyperlink>
        </w:p>
        <w:p w14:paraId="4E671966" w14:textId="23CCC281" w:rsidR="00521403" w:rsidRDefault="00521403">
          <w:pPr>
            <w:pStyle w:val="TDC1"/>
            <w:tabs>
              <w:tab w:val="right" w:leader="dot" w:pos="8494"/>
            </w:tabs>
            <w:rPr>
              <w:rFonts w:eastAsiaTheme="minorEastAsia"/>
              <w:noProof/>
              <w:color w:val="auto"/>
              <w:kern w:val="2"/>
              <w:szCs w:val="24"/>
              <w:lang w:eastAsia="es-CO"/>
              <w14:ligatures w14:val="standardContextual"/>
            </w:rPr>
          </w:pPr>
          <w:r>
            <w:rPr>
              <w:rStyle w:val="Hipervnculo"/>
              <w:noProof/>
            </w:rPr>
            <w:t xml:space="preserve">     </w:t>
          </w:r>
          <w:hyperlink w:anchor="_Toc216381823" w:history="1">
            <w:r w:rsidRPr="000744BC">
              <w:rPr>
                <w:rStyle w:val="Hipervnculo"/>
                <w:rFonts w:ascii="Arial" w:eastAsia="Times New Roman" w:hAnsi="Arial" w:cs="Arial"/>
                <w:b/>
                <w:bCs/>
                <w:noProof/>
                <w:kern w:val="36"/>
                <w:lang w:eastAsia="es-CO"/>
              </w:rPr>
              <w:t>6.1 Estándares nacionales</w:t>
            </w:r>
            <w:r>
              <w:rPr>
                <w:noProof/>
                <w:webHidden/>
              </w:rPr>
              <w:tab/>
            </w:r>
            <w:r>
              <w:rPr>
                <w:noProof/>
                <w:webHidden/>
              </w:rPr>
              <w:fldChar w:fldCharType="begin"/>
            </w:r>
            <w:r>
              <w:rPr>
                <w:noProof/>
                <w:webHidden/>
              </w:rPr>
              <w:instrText xml:space="preserve"> PAGEREF _Toc216381823 \h </w:instrText>
            </w:r>
            <w:r>
              <w:rPr>
                <w:noProof/>
                <w:webHidden/>
              </w:rPr>
            </w:r>
            <w:r>
              <w:rPr>
                <w:noProof/>
                <w:webHidden/>
              </w:rPr>
              <w:fldChar w:fldCharType="separate"/>
            </w:r>
            <w:r>
              <w:rPr>
                <w:noProof/>
                <w:webHidden/>
              </w:rPr>
              <w:t>12</w:t>
            </w:r>
            <w:r>
              <w:rPr>
                <w:noProof/>
                <w:webHidden/>
              </w:rPr>
              <w:fldChar w:fldCharType="end"/>
            </w:r>
          </w:hyperlink>
        </w:p>
        <w:p w14:paraId="644640A9" w14:textId="4182DAEE" w:rsidR="00521403" w:rsidRDefault="00521403">
          <w:pPr>
            <w:pStyle w:val="TDC1"/>
            <w:tabs>
              <w:tab w:val="right" w:leader="dot" w:pos="8494"/>
            </w:tabs>
            <w:rPr>
              <w:rFonts w:eastAsiaTheme="minorEastAsia"/>
              <w:noProof/>
              <w:color w:val="auto"/>
              <w:kern w:val="2"/>
              <w:szCs w:val="24"/>
              <w:lang w:eastAsia="es-CO"/>
              <w14:ligatures w14:val="standardContextual"/>
            </w:rPr>
          </w:pPr>
          <w:r>
            <w:rPr>
              <w:rStyle w:val="Hipervnculo"/>
              <w:noProof/>
            </w:rPr>
            <w:t xml:space="preserve">     </w:t>
          </w:r>
          <w:hyperlink w:anchor="_Toc216381824" w:history="1">
            <w:r w:rsidRPr="000744BC">
              <w:rPr>
                <w:rStyle w:val="Hipervnculo"/>
                <w:rFonts w:ascii="Arial" w:eastAsia="Times New Roman" w:hAnsi="Arial" w:cs="Arial"/>
                <w:b/>
                <w:bCs/>
                <w:noProof/>
                <w:kern w:val="36"/>
                <w:lang w:eastAsia="es-CO"/>
              </w:rPr>
              <w:t>6.2 Estándares internacionales</w:t>
            </w:r>
            <w:r>
              <w:rPr>
                <w:noProof/>
                <w:webHidden/>
              </w:rPr>
              <w:tab/>
            </w:r>
            <w:r>
              <w:rPr>
                <w:noProof/>
                <w:webHidden/>
              </w:rPr>
              <w:fldChar w:fldCharType="begin"/>
            </w:r>
            <w:r>
              <w:rPr>
                <w:noProof/>
                <w:webHidden/>
              </w:rPr>
              <w:instrText xml:space="preserve"> PAGEREF _Toc216381824 \h </w:instrText>
            </w:r>
            <w:r>
              <w:rPr>
                <w:noProof/>
                <w:webHidden/>
              </w:rPr>
            </w:r>
            <w:r>
              <w:rPr>
                <w:noProof/>
                <w:webHidden/>
              </w:rPr>
              <w:fldChar w:fldCharType="separate"/>
            </w:r>
            <w:r>
              <w:rPr>
                <w:noProof/>
                <w:webHidden/>
              </w:rPr>
              <w:t>13</w:t>
            </w:r>
            <w:r>
              <w:rPr>
                <w:noProof/>
                <w:webHidden/>
              </w:rPr>
              <w:fldChar w:fldCharType="end"/>
            </w:r>
          </w:hyperlink>
        </w:p>
        <w:p w14:paraId="762B6EBB" w14:textId="16482ECB" w:rsidR="00521403" w:rsidRPr="00521403" w:rsidRDefault="00521403" w:rsidP="00521403">
          <w:pPr>
            <w:pStyle w:val="TDC3"/>
            <w:tabs>
              <w:tab w:val="right" w:leader="dot" w:pos="8494"/>
            </w:tabs>
            <w:ind w:left="0"/>
            <w:rPr>
              <w:rStyle w:val="Hipervnculo"/>
              <w:rFonts w:ascii="Arial" w:eastAsia="Times New Roman" w:hAnsi="Arial" w:cs="Arial"/>
              <w:b/>
              <w:bCs/>
              <w:kern w:val="36"/>
            </w:rPr>
          </w:pPr>
          <w:r>
            <w:rPr>
              <w:rStyle w:val="Hipervnculo"/>
              <w:rFonts w:ascii="Arial" w:eastAsia="Times New Roman" w:hAnsi="Arial" w:cs="Arial"/>
              <w:b/>
              <w:bCs/>
              <w:noProof/>
              <w:kern w:val="36"/>
              <w:lang w:eastAsia="es-CO"/>
            </w:rPr>
            <w:t xml:space="preserve">    </w:t>
          </w:r>
          <w:hyperlink w:anchor="_Toc216381825" w:history="1">
            <w:r w:rsidRPr="00521403">
              <w:rPr>
                <w:rStyle w:val="Hipervnculo"/>
                <w:rFonts w:ascii="Arial" w:eastAsia="Times New Roman" w:hAnsi="Arial" w:cs="Arial"/>
                <w:b/>
                <w:bCs/>
                <w:noProof/>
                <w:kern w:val="36"/>
                <w:lang w:eastAsia="es-CO"/>
              </w:rPr>
              <w:t>6.3 Aplicación en la política</w:t>
            </w:r>
            <w:r w:rsidRPr="00521403">
              <w:rPr>
                <w:rStyle w:val="Hipervnculo"/>
                <w:rFonts w:ascii="Arial" w:eastAsia="Times New Roman" w:hAnsi="Arial" w:cs="Arial"/>
                <w:b/>
                <w:bCs/>
                <w:webHidden/>
                <w:kern w:val="36"/>
                <w:lang w:eastAsia="es-CO"/>
              </w:rPr>
              <w:tab/>
            </w:r>
            <w:r w:rsidRPr="00521403">
              <w:rPr>
                <w:rStyle w:val="Hipervnculo"/>
                <w:rFonts w:ascii="Arial" w:eastAsia="Times New Roman" w:hAnsi="Arial" w:cs="Arial"/>
                <w:b/>
                <w:bCs/>
                <w:webHidden/>
                <w:kern w:val="36"/>
                <w:lang w:eastAsia="es-CO"/>
              </w:rPr>
              <w:fldChar w:fldCharType="begin"/>
            </w:r>
            <w:r w:rsidRPr="00521403">
              <w:rPr>
                <w:rStyle w:val="Hipervnculo"/>
                <w:rFonts w:ascii="Arial" w:eastAsia="Times New Roman" w:hAnsi="Arial" w:cs="Arial"/>
                <w:b/>
                <w:bCs/>
                <w:webHidden/>
                <w:kern w:val="36"/>
                <w:lang w:eastAsia="es-CO"/>
              </w:rPr>
              <w:instrText xml:space="preserve"> PAGEREF _Toc216381825 \h </w:instrText>
            </w:r>
            <w:r w:rsidRPr="00521403">
              <w:rPr>
                <w:rStyle w:val="Hipervnculo"/>
                <w:rFonts w:ascii="Arial" w:eastAsia="Times New Roman" w:hAnsi="Arial" w:cs="Arial"/>
                <w:b/>
                <w:bCs/>
                <w:webHidden/>
                <w:kern w:val="36"/>
                <w:lang w:eastAsia="es-CO"/>
              </w:rPr>
            </w:r>
            <w:r w:rsidRPr="00521403">
              <w:rPr>
                <w:rStyle w:val="Hipervnculo"/>
                <w:rFonts w:ascii="Arial" w:eastAsia="Times New Roman" w:hAnsi="Arial" w:cs="Arial"/>
                <w:b/>
                <w:bCs/>
                <w:webHidden/>
                <w:kern w:val="36"/>
                <w:lang w:eastAsia="es-CO"/>
              </w:rPr>
              <w:fldChar w:fldCharType="separate"/>
            </w:r>
            <w:r w:rsidRPr="00521403">
              <w:rPr>
                <w:rStyle w:val="Hipervnculo"/>
                <w:rFonts w:ascii="Arial" w:eastAsia="Times New Roman" w:hAnsi="Arial" w:cs="Arial"/>
                <w:b/>
                <w:bCs/>
                <w:webHidden/>
                <w:kern w:val="36"/>
                <w:lang w:eastAsia="es-CO"/>
              </w:rPr>
              <w:t>13</w:t>
            </w:r>
            <w:r w:rsidRPr="00521403">
              <w:rPr>
                <w:rStyle w:val="Hipervnculo"/>
                <w:rFonts w:ascii="Arial" w:eastAsia="Times New Roman" w:hAnsi="Arial" w:cs="Arial"/>
                <w:b/>
                <w:bCs/>
                <w:webHidden/>
                <w:kern w:val="36"/>
                <w:lang w:eastAsia="es-CO"/>
              </w:rPr>
              <w:fldChar w:fldCharType="end"/>
            </w:r>
          </w:hyperlink>
        </w:p>
        <w:p w14:paraId="7B43E5E1" w14:textId="42031BBC" w:rsidR="00521403" w:rsidRPr="00521403" w:rsidRDefault="00521403" w:rsidP="00521403">
          <w:pPr>
            <w:pStyle w:val="TDC3"/>
            <w:tabs>
              <w:tab w:val="left" w:pos="960"/>
              <w:tab w:val="right" w:leader="dot" w:pos="8494"/>
            </w:tabs>
            <w:ind w:left="0"/>
            <w:rPr>
              <w:rStyle w:val="Hipervnculo"/>
              <w:rFonts w:ascii="Arial" w:eastAsia="Times New Roman" w:hAnsi="Arial" w:cs="Arial"/>
              <w:b/>
              <w:bCs/>
              <w:kern w:val="0"/>
            </w:rPr>
          </w:pPr>
          <w:hyperlink w:anchor="_Toc216381826" w:history="1">
            <w:r w:rsidRPr="00521403">
              <w:rPr>
                <w:rStyle w:val="Hipervnculo"/>
                <w:rFonts w:ascii="Arial" w:eastAsia="Times New Roman" w:hAnsi="Arial" w:cs="Arial"/>
                <w:b/>
                <w:bCs/>
                <w:noProof/>
                <w:kern w:val="0"/>
                <w:lang w:eastAsia="es-CO"/>
              </w:rPr>
              <w:t>7.</w:t>
            </w:r>
            <w:r>
              <w:rPr>
                <w:rStyle w:val="Hipervnculo"/>
                <w:rFonts w:ascii="Arial" w:eastAsia="Times New Roman" w:hAnsi="Arial" w:cs="Arial"/>
                <w:b/>
                <w:bCs/>
                <w:kern w:val="0"/>
              </w:rPr>
              <w:t xml:space="preserve"> </w:t>
            </w:r>
            <w:r w:rsidRPr="00521403">
              <w:rPr>
                <w:rStyle w:val="Hipervnculo"/>
                <w:rFonts w:ascii="Arial" w:eastAsia="Times New Roman" w:hAnsi="Arial" w:cs="Arial"/>
                <w:b/>
                <w:bCs/>
                <w:noProof/>
                <w:kern w:val="0"/>
                <w:lang w:eastAsia="es-CO"/>
              </w:rPr>
              <w:t>DECLARACIÓN DE LA POLÍTICA</w:t>
            </w:r>
            <w:r w:rsidRPr="00521403">
              <w:rPr>
                <w:rStyle w:val="Hipervnculo"/>
                <w:rFonts w:ascii="Arial" w:eastAsia="Times New Roman" w:hAnsi="Arial" w:cs="Arial"/>
                <w:b/>
                <w:bCs/>
                <w:webHidden/>
                <w:kern w:val="0"/>
                <w:lang w:eastAsia="es-CO"/>
              </w:rPr>
              <w:tab/>
            </w:r>
            <w:r w:rsidRPr="00521403">
              <w:rPr>
                <w:rStyle w:val="Hipervnculo"/>
                <w:rFonts w:ascii="Arial" w:eastAsia="Times New Roman" w:hAnsi="Arial" w:cs="Arial"/>
                <w:b/>
                <w:bCs/>
                <w:webHidden/>
                <w:kern w:val="0"/>
                <w:lang w:eastAsia="es-CO"/>
              </w:rPr>
              <w:fldChar w:fldCharType="begin"/>
            </w:r>
            <w:r w:rsidRPr="00521403">
              <w:rPr>
                <w:rStyle w:val="Hipervnculo"/>
                <w:rFonts w:ascii="Arial" w:eastAsia="Times New Roman" w:hAnsi="Arial" w:cs="Arial"/>
                <w:b/>
                <w:bCs/>
                <w:webHidden/>
                <w:kern w:val="0"/>
                <w:lang w:eastAsia="es-CO"/>
              </w:rPr>
              <w:instrText xml:space="preserve"> PAGEREF _Toc216381826 \h </w:instrText>
            </w:r>
            <w:r w:rsidRPr="00521403">
              <w:rPr>
                <w:rStyle w:val="Hipervnculo"/>
                <w:rFonts w:ascii="Arial" w:eastAsia="Times New Roman" w:hAnsi="Arial" w:cs="Arial"/>
                <w:b/>
                <w:bCs/>
                <w:webHidden/>
                <w:kern w:val="0"/>
                <w:lang w:eastAsia="es-CO"/>
              </w:rPr>
            </w:r>
            <w:r w:rsidRPr="00521403">
              <w:rPr>
                <w:rStyle w:val="Hipervnculo"/>
                <w:rFonts w:ascii="Arial" w:eastAsia="Times New Roman" w:hAnsi="Arial" w:cs="Arial"/>
                <w:b/>
                <w:bCs/>
                <w:webHidden/>
                <w:kern w:val="0"/>
                <w:lang w:eastAsia="es-CO"/>
              </w:rPr>
              <w:fldChar w:fldCharType="separate"/>
            </w:r>
            <w:r w:rsidRPr="00521403">
              <w:rPr>
                <w:rStyle w:val="Hipervnculo"/>
                <w:rFonts w:ascii="Arial" w:eastAsia="Times New Roman" w:hAnsi="Arial" w:cs="Arial"/>
                <w:b/>
                <w:bCs/>
                <w:webHidden/>
                <w:kern w:val="0"/>
                <w:lang w:eastAsia="es-CO"/>
              </w:rPr>
              <w:t>14</w:t>
            </w:r>
            <w:r w:rsidRPr="00521403">
              <w:rPr>
                <w:rStyle w:val="Hipervnculo"/>
                <w:rFonts w:ascii="Arial" w:eastAsia="Times New Roman" w:hAnsi="Arial" w:cs="Arial"/>
                <w:b/>
                <w:bCs/>
                <w:webHidden/>
                <w:kern w:val="0"/>
                <w:lang w:eastAsia="es-CO"/>
              </w:rPr>
              <w:fldChar w:fldCharType="end"/>
            </w:r>
          </w:hyperlink>
        </w:p>
        <w:p w14:paraId="76D6E2F1" w14:textId="30189E18" w:rsidR="00521403" w:rsidRDefault="00521403" w:rsidP="00521403">
          <w:pPr>
            <w:pStyle w:val="TDC2"/>
            <w:tabs>
              <w:tab w:val="right" w:leader="dot" w:pos="8494"/>
            </w:tabs>
            <w:ind w:left="0"/>
            <w:rPr>
              <w:rFonts w:eastAsiaTheme="minorEastAsia"/>
              <w:noProof/>
              <w:color w:val="auto"/>
              <w:kern w:val="2"/>
              <w:szCs w:val="24"/>
              <w:lang w:eastAsia="es-CO"/>
              <w14:ligatures w14:val="standardContextual"/>
            </w:rPr>
          </w:pPr>
          <w:hyperlink w:anchor="_Toc216381827" w:history="1">
            <w:r w:rsidRPr="000744BC">
              <w:rPr>
                <w:rStyle w:val="Hipervnculo"/>
                <w:rFonts w:ascii="Arial" w:eastAsia="Times New Roman" w:hAnsi="Arial" w:cs="Arial"/>
                <w:b/>
                <w:bCs/>
                <w:noProof/>
                <w:kern w:val="0"/>
                <w:lang w:eastAsia="es-CO"/>
              </w:rPr>
              <w:t>8. PROPÓSITOS Y PRINCIPIOS DE LA POLÍTICA</w:t>
            </w:r>
            <w:r>
              <w:rPr>
                <w:noProof/>
                <w:webHidden/>
              </w:rPr>
              <w:tab/>
            </w:r>
            <w:r>
              <w:rPr>
                <w:noProof/>
                <w:webHidden/>
              </w:rPr>
              <w:fldChar w:fldCharType="begin"/>
            </w:r>
            <w:r>
              <w:rPr>
                <w:noProof/>
                <w:webHidden/>
              </w:rPr>
              <w:instrText xml:space="preserve"> PAGEREF _Toc216381827 \h </w:instrText>
            </w:r>
            <w:r>
              <w:rPr>
                <w:noProof/>
                <w:webHidden/>
              </w:rPr>
            </w:r>
            <w:r>
              <w:rPr>
                <w:noProof/>
                <w:webHidden/>
              </w:rPr>
              <w:fldChar w:fldCharType="separate"/>
            </w:r>
            <w:r>
              <w:rPr>
                <w:noProof/>
                <w:webHidden/>
              </w:rPr>
              <w:t>14</w:t>
            </w:r>
            <w:r>
              <w:rPr>
                <w:noProof/>
                <w:webHidden/>
              </w:rPr>
              <w:fldChar w:fldCharType="end"/>
            </w:r>
          </w:hyperlink>
        </w:p>
        <w:p w14:paraId="2CCD41A5" w14:textId="2E980A73" w:rsidR="00521403" w:rsidRDefault="00521403" w:rsidP="00521403">
          <w:pPr>
            <w:pStyle w:val="TDC2"/>
            <w:tabs>
              <w:tab w:val="right" w:leader="dot" w:pos="8494"/>
            </w:tabs>
            <w:ind w:left="0"/>
            <w:rPr>
              <w:rFonts w:eastAsiaTheme="minorEastAsia"/>
              <w:noProof/>
              <w:color w:val="auto"/>
              <w:kern w:val="2"/>
              <w:szCs w:val="24"/>
              <w:lang w:eastAsia="es-CO"/>
              <w14:ligatures w14:val="standardContextual"/>
            </w:rPr>
          </w:pPr>
          <w:hyperlink w:anchor="_Toc216381828" w:history="1">
            <w:r w:rsidRPr="000744BC">
              <w:rPr>
                <w:rStyle w:val="Hipervnculo"/>
                <w:rFonts w:ascii="Arial" w:eastAsia="Times New Roman" w:hAnsi="Arial" w:cs="Arial"/>
                <w:b/>
                <w:bCs/>
                <w:noProof/>
                <w:kern w:val="0"/>
                <w:lang w:eastAsia="es-CO"/>
              </w:rPr>
              <w:t>9. ROLES Y RESPONSABILIDADES</w:t>
            </w:r>
            <w:r>
              <w:rPr>
                <w:noProof/>
                <w:webHidden/>
              </w:rPr>
              <w:tab/>
            </w:r>
            <w:r>
              <w:rPr>
                <w:noProof/>
                <w:webHidden/>
              </w:rPr>
              <w:fldChar w:fldCharType="begin"/>
            </w:r>
            <w:r>
              <w:rPr>
                <w:noProof/>
                <w:webHidden/>
              </w:rPr>
              <w:instrText xml:space="preserve"> PAGEREF _Toc216381828 \h </w:instrText>
            </w:r>
            <w:r>
              <w:rPr>
                <w:noProof/>
                <w:webHidden/>
              </w:rPr>
            </w:r>
            <w:r>
              <w:rPr>
                <w:noProof/>
                <w:webHidden/>
              </w:rPr>
              <w:fldChar w:fldCharType="separate"/>
            </w:r>
            <w:r>
              <w:rPr>
                <w:noProof/>
                <w:webHidden/>
              </w:rPr>
              <w:t>16</w:t>
            </w:r>
            <w:r>
              <w:rPr>
                <w:noProof/>
                <w:webHidden/>
              </w:rPr>
              <w:fldChar w:fldCharType="end"/>
            </w:r>
          </w:hyperlink>
        </w:p>
        <w:p w14:paraId="595C27CA" w14:textId="32600EB5"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29" w:history="1">
            <w:r w:rsidRPr="000744BC">
              <w:rPr>
                <w:rStyle w:val="Hipervnculo"/>
                <w:rFonts w:ascii="Arial" w:eastAsia="Times New Roman" w:hAnsi="Arial" w:cs="Arial"/>
                <w:b/>
                <w:bCs/>
                <w:noProof/>
                <w:kern w:val="36"/>
                <w:lang w:eastAsia="es-CO"/>
              </w:rPr>
              <w:t>10. ARTICULACIÓN CON EL SISTEMA INTEGRADO DE GESTIÓN Y OTROS SISTEMAS ADMINISTRATIVOS</w:t>
            </w:r>
            <w:r>
              <w:rPr>
                <w:noProof/>
                <w:webHidden/>
              </w:rPr>
              <w:tab/>
            </w:r>
            <w:r>
              <w:rPr>
                <w:noProof/>
                <w:webHidden/>
              </w:rPr>
              <w:fldChar w:fldCharType="begin"/>
            </w:r>
            <w:r>
              <w:rPr>
                <w:noProof/>
                <w:webHidden/>
              </w:rPr>
              <w:instrText xml:space="preserve"> PAGEREF _Toc216381829 \h </w:instrText>
            </w:r>
            <w:r>
              <w:rPr>
                <w:noProof/>
                <w:webHidden/>
              </w:rPr>
            </w:r>
            <w:r>
              <w:rPr>
                <w:noProof/>
                <w:webHidden/>
              </w:rPr>
              <w:fldChar w:fldCharType="separate"/>
            </w:r>
            <w:r>
              <w:rPr>
                <w:noProof/>
                <w:webHidden/>
              </w:rPr>
              <w:t>17</w:t>
            </w:r>
            <w:r>
              <w:rPr>
                <w:noProof/>
                <w:webHidden/>
              </w:rPr>
              <w:fldChar w:fldCharType="end"/>
            </w:r>
          </w:hyperlink>
        </w:p>
        <w:p w14:paraId="3F6F49D9" w14:textId="4FB3BF29"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30" w:history="1">
            <w:r w:rsidRPr="000744BC">
              <w:rPr>
                <w:rStyle w:val="Hipervnculo"/>
                <w:rFonts w:ascii="Arial" w:eastAsia="Times New Roman" w:hAnsi="Arial" w:cs="Arial"/>
                <w:b/>
                <w:bCs/>
                <w:noProof/>
                <w:kern w:val="36"/>
                <w:lang w:eastAsia="es-CO"/>
              </w:rPr>
              <w:t>11. APROBACIÓN Y PUBLICACIÓN DE LA POLÍTICA</w:t>
            </w:r>
            <w:r>
              <w:rPr>
                <w:noProof/>
                <w:webHidden/>
              </w:rPr>
              <w:tab/>
            </w:r>
            <w:r>
              <w:rPr>
                <w:noProof/>
                <w:webHidden/>
              </w:rPr>
              <w:fldChar w:fldCharType="begin"/>
            </w:r>
            <w:r>
              <w:rPr>
                <w:noProof/>
                <w:webHidden/>
              </w:rPr>
              <w:instrText xml:space="preserve"> PAGEREF _Toc216381830 \h </w:instrText>
            </w:r>
            <w:r>
              <w:rPr>
                <w:noProof/>
                <w:webHidden/>
              </w:rPr>
            </w:r>
            <w:r>
              <w:rPr>
                <w:noProof/>
                <w:webHidden/>
              </w:rPr>
              <w:fldChar w:fldCharType="separate"/>
            </w:r>
            <w:r>
              <w:rPr>
                <w:noProof/>
                <w:webHidden/>
              </w:rPr>
              <w:t>18</w:t>
            </w:r>
            <w:r>
              <w:rPr>
                <w:noProof/>
                <w:webHidden/>
              </w:rPr>
              <w:fldChar w:fldCharType="end"/>
            </w:r>
          </w:hyperlink>
        </w:p>
        <w:p w14:paraId="2B70DF07" w14:textId="0BDE9B5C"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31" w:history="1">
            <w:r w:rsidRPr="000744BC">
              <w:rPr>
                <w:rStyle w:val="Hipervnculo"/>
                <w:rFonts w:ascii="Arial" w:eastAsia="Times New Roman" w:hAnsi="Arial" w:cs="Arial"/>
                <w:b/>
                <w:bCs/>
                <w:noProof/>
                <w:kern w:val="36"/>
                <w:lang w:eastAsia="es-CO"/>
              </w:rPr>
              <w:t>12. GLOSARIO</w:t>
            </w:r>
            <w:r>
              <w:rPr>
                <w:noProof/>
                <w:webHidden/>
              </w:rPr>
              <w:tab/>
            </w:r>
            <w:r>
              <w:rPr>
                <w:noProof/>
                <w:webHidden/>
              </w:rPr>
              <w:fldChar w:fldCharType="begin"/>
            </w:r>
            <w:r>
              <w:rPr>
                <w:noProof/>
                <w:webHidden/>
              </w:rPr>
              <w:instrText xml:space="preserve"> PAGEREF _Toc216381831 \h </w:instrText>
            </w:r>
            <w:r>
              <w:rPr>
                <w:noProof/>
                <w:webHidden/>
              </w:rPr>
            </w:r>
            <w:r>
              <w:rPr>
                <w:noProof/>
                <w:webHidden/>
              </w:rPr>
              <w:fldChar w:fldCharType="separate"/>
            </w:r>
            <w:r>
              <w:rPr>
                <w:noProof/>
                <w:webHidden/>
              </w:rPr>
              <w:t>19</w:t>
            </w:r>
            <w:r>
              <w:rPr>
                <w:noProof/>
                <w:webHidden/>
              </w:rPr>
              <w:fldChar w:fldCharType="end"/>
            </w:r>
          </w:hyperlink>
        </w:p>
        <w:p w14:paraId="2428D72D" w14:textId="333613AA"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32" w:history="1">
            <w:r w:rsidRPr="000744BC">
              <w:rPr>
                <w:rStyle w:val="Hipervnculo"/>
                <w:rFonts w:ascii="Arial" w:eastAsia="Times New Roman" w:hAnsi="Arial" w:cs="Arial"/>
                <w:b/>
                <w:bCs/>
                <w:noProof/>
                <w:kern w:val="36"/>
                <w:lang w:eastAsia="es-CO"/>
              </w:rPr>
              <w:t>13. REVISIÓN DE LA POLÍTICA</w:t>
            </w:r>
            <w:r>
              <w:rPr>
                <w:noProof/>
                <w:webHidden/>
              </w:rPr>
              <w:tab/>
            </w:r>
            <w:r>
              <w:rPr>
                <w:noProof/>
                <w:webHidden/>
              </w:rPr>
              <w:fldChar w:fldCharType="begin"/>
            </w:r>
            <w:r>
              <w:rPr>
                <w:noProof/>
                <w:webHidden/>
              </w:rPr>
              <w:instrText xml:space="preserve"> PAGEREF _Toc216381832 \h </w:instrText>
            </w:r>
            <w:r>
              <w:rPr>
                <w:noProof/>
                <w:webHidden/>
              </w:rPr>
            </w:r>
            <w:r>
              <w:rPr>
                <w:noProof/>
                <w:webHidden/>
              </w:rPr>
              <w:fldChar w:fldCharType="separate"/>
            </w:r>
            <w:r>
              <w:rPr>
                <w:noProof/>
                <w:webHidden/>
              </w:rPr>
              <w:t>20</w:t>
            </w:r>
            <w:r>
              <w:rPr>
                <w:noProof/>
                <w:webHidden/>
              </w:rPr>
              <w:fldChar w:fldCharType="end"/>
            </w:r>
          </w:hyperlink>
        </w:p>
        <w:p w14:paraId="4DD3A5B3" w14:textId="76599733" w:rsidR="00521403" w:rsidRDefault="00521403">
          <w:pPr>
            <w:pStyle w:val="TDC1"/>
            <w:tabs>
              <w:tab w:val="right" w:leader="dot" w:pos="8494"/>
            </w:tabs>
            <w:rPr>
              <w:rFonts w:eastAsiaTheme="minorEastAsia"/>
              <w:noProof/>
              <w:color w:val="auto"/>
              <w:kern w:val="2"/>
              <w:szCs w:val="24"/>
              <w:lang w:eastAsia="es-CO"/>
              <w14:ligatures w14:val="standardContextual"/>
            </w:rPr>
          </w:pPr>
          <w:hyperlink w:anchor="_Toc216381833" w:history="1">
            <w:r w:rsidRPr="000744BC">
              <w:rPr>
                <w:rStyle w:val="Hipervnculo"/>
                <w:rFonts w:ascii="Arial" w:eastAsia="Times New Roman" w:hAnsi="Arial" w:cs="Arial"/>
                <w:b/>
                <w:bCs/>
                <w:noProof/>
                <w:kern w:val="36"/>
                <w:lang w:eastAsia="es-CO"/>
              </w:rPr>
              <w:t>14. CONTROL DE VERSIONES</w:t>
            </w:r>
            <w:r>
              <w:rPr>
                <w:noProof/>
                <w:webHidden/>
              </w:rPr>
              <w:tab/>
            </w:r>
            <w:r>
              <w:rPr>
                <w:noProof/>
                <w:webHidden/>
              </w:rPr>
              <w:fldChar w:fldCharType="begin"/>
            </w:r>
            <w:r>
              <w:rPr>
                <w:noProof/>
                <w:webHidden/>
              </w:rPr>
              <w:instrText xml:space="preserve"> PAGEREF _Toc216381833 \h </w:instrText>
            </w:r>
            <w:r>
              <w:rPr>
                <w:noProof/>
                <w:webHidden/>
              </w:rPr>
            </w:r>
            <w:r>
              <w:rPr>
                <w:noProof/>
                <w:webHidden/>
              </w:rPr>
              <w:fldChar w:fldCharType="separate"/>
            </w:r>
            <w:r>
              <w:rPr>
                <w:noProof/>
                <w:webHidden/>
              </w:rPr>
              <w:t>21</w:t>
            </w:r>
            <w:r>
              <w:rPr>
                <w:noProof/>
                <w:webHidden/>
              </w:rPr>
              <w:fldChar w:fldCharType="end"/>
            </w:r>
          </w:hyperlink>
        </w:p>
        <w:p w14:paraId="0559A503" w14:textId="4B88A163" w:rsidR="00613229" w:rsidRDefault="00613229" w:rsidP="00A9093C">
          <w:r>
            <w:rPr>
              <w:b/>
              <w:bCs/>
              <w:lang w:val="es-ES"/>
            </w:rPr>
            <w:fldChar w:fldCharType="end"/>
          </w:r>
        </w:p>
      </w:sdtContent>
    </w:sdt>
    <w:p w14:paraId="1D433496" w14:textId="77777777" w:rsidR="00521403" w:rsidRDefault="00521403" w:rsidP="00521403">
      <w:pPr>
        <w:tabs>
          <w:tab w:val="left" w:pos="4245"/>
        </w:tabs>
        <w:ind w:left="0"/>
        <w:rPr>
          <w:b/>
          <w:bCs/>
          <w:color w:val="404040" w:themeColor="text1" w:themeTint="BF"/>
        </w:rPr>
      </w:pPr>
    </w:p>
    <w:p w14:paraId="15336D39" w14:textId="77777777" w:rsidR="00521403" w:rsidRDefault="00521403" w:rsidP="00521403">
      <w:pPr>
        <w:tabs>
          <w:tab w:val="left" w:pos="4245"/>
        </w:tabs>
        <w:ind w:left="0"/>
        <w:rPr>
          <w:b/>
          <w:bCs/>
          <w:color w:val="404040" w:themeColor="text1" w:themeTint="BF"/>
        </w:rPr>
      </w:pPr>
    </w:p>
    <w:p w14:paraId="097710A3" w14:textId="77777777" w:rsidR="00521403" w:rsidRDefault="00521403" w:rsidP="00521403">
      <w:pPr>
        <w:tabs>
          <w:tab w:val="left" w:pos="4245"/>
        </w:tabs>
        <w:ind w:left="0"/>
        <w:rPr>
          <w:b/>
          <w:bCs/>
          <w:color w:val="404040" w:themeColor="text1" w:themeTint="BF"/>
        </w:rPr>
      </w:pPr>
    </w:p>
    <w:p w14:paraId="4028428B" w14:textId="77777777" w:rsidR="00521403" w:rsidRDefault="00521403" w:rsidP="00521403">
      <w:pPr>
        <w:tabs>
          <w:tab w:val="left" w:pos="4245"/>
        </w:tabs>
        <w:ind w:left="0"/>
        <w:rPr>
          <w:b/>
          <w:bCs/>
          <w:color w:val="404040" w:themeColor="text1" w:themeTint="BF"/>
        </w:rPr>
      </w:pPr>
    </w:p>
    <w:p w14:paraId="74702F64" w14:textId="37C5F3D7" w:rsidR="00613229" w:rsidRPr="00521403" w:rsidRDefault="00521403" w:rsidP="00521403">
      <w:pPr>
        <w:tabs>
          <w:tab w:val="left" w:pos="4245"/>
        </w:tabs>
        <w:ind w:left="0"/>
        <w:rPr>
          <w:b/>
          <w:bCs/>
          <w:color w:val="404040" w:themeColor="text1" w:themeTint="BF"/>
        </w:rPr>
      </w:pPr>
      <w:r w:rsidRPr="00521403">
        <w:rPr>
          <w:b/>
          <w:bCs/>
          <w:color w:val="404040" w:themeColor="text1" w:themeTint="BF"/>
        </w:rPr>
        <w:lastRenderedPageBreak/>
        <w:t>Referencias de Tablas</w:t>
      </w:r>
    </w:p>
    <w:p w14:paraId="5AB86F3E" w14:textId="5668623A" w:rsidR="00521403" w:rsidRPr="00521403" w:rsidRDefault="00521403">
      <w:pPr>
        <w:pStyle w:val="Tabladeilustraciones"/>
        <w:tabs>
          <w:tab w:val="right" w:leader="dot" w:pos="8494"/>
        </w:tabs>
        <w:rPr>
          <w:noProof/>
          <w:color w:val="404040" w:themeColor="text1" w:themeTint="BF"/>
        </w:rPr>
      </w:pPr>
      <w:r w:rsidRPr="00521403">
        <w:rPr>
          <w:color w:val="404040" w:themeColor="text1" w:themeTint="BF"/>
        </w:rPr>
        <w:fldChar w:fldCharType="begin"/>
      </w:r>
      <w:r w:rsidRPr="00521403">
        <w:rPr>
          <w:color w:val="404040" w:themeColor="text1" w:themeTint="BF"/>
        </w:rPr>
        <w:instrText xml:space="preserve"> TOC \h \z \c "Tabla" </w:instrText>
      </w:r>
      <w:r w:rsidRPr="00521403">
        <w:rPr>
          <w:color w:val="404040" w:themeColor="text1" w:themeTint="BF"/>
        </w:rPr>
        <w:fldChar w:fldCharType="separate"/>
      </w:r>
      <w:hyperlink w:anchor="_Toc216381926" w:history="1">
        <w:r w:rsidRPr="00521403">
          <w:rPr>
            <w:rStyle w:val="Hipervnculo"/>
            <w:noProof/>
            <w:color w:val="404040" w:themeColor="text1" w:themeTint="BF"/>
          </w:rPr>
          <w:t>Tabla 1. Objetivos de la política Institucional de Gestión Documental-ANH</w:t>
        </w:r>
        <w:r w:rsidRPr="00521403">
          <w:rPr>
            <w:noProof/>
            <w:webHidden/>
            <w:color w:val="404040" w:themeColor="text1" w:themeTint="BF"/>
          </w:rPr>
          <w:tab/>
        </w:r>
        <w:r w:rsidRPr="00521403">
          <w:rPr>
            <w:noProof/>
            <w:webHidden/>
            <w:color w:val="404040" w:themeColor="text1" w:themeTint="BF"/>
          </w:rPr>
          <w:fldChar w:fldCharType="begin"/>
        </w:r>
        <w:r w:rsidRPr="00521403">
          <w:rPr>
            <w:noProof/>
            <w:webHidden/>
            <w:color w:val="404040" w:themeColor="text1" w:themeTint="BF"/>
          </w:rPr>
          <w:instrText xml:space="preserve"> PAGEREF _Toc216381926 \h </w:instrText>
        </w:r>
        <w:r w:rsidRPr="00521403">
          <w:rPr>
            <w:noProof/>
            <w:webHidden/>
            <w:color w:val="404040" w:themeColor="text1" w:themeTint="BF"/>
          </w:rPr>
        </w:r>
        <w:r w:rsidRPr="00521403">
          <w:rPr>
            <w:noProof/>
            <w:webHidden/>
            <w:color w:val="404040" w:themeColor="text1" w:themeTint="BF"/>
          </w:rPr>
          <w:fldChar w:fldCharType="separate"/>
        </w:r>
        <w:r w:rsidRPr="00521403">
          <w:rPr>
            <w:noProof/>
            <w:webHidden/>
            <w:color w:val="404040" w:themeColor="text1" w:themeTint="BF"/>
          </w:rPr>
          <w:t>6</w:t>
        </w:r>
        <w:r w:rsidRPr="00521403">
          <w:rPr>
            <w:noProof/>
            <w:webHidden/>
            <w:color w:val="404040" w:themeColor="text1" w:themeTint="BF"/>
          </w:rPr>
          <w:fldChar w:fldCharType="end"/>
        </w:r>
      </w:hyperlink>
    </w:p>
    <w:p w14:paraId="70907F4D" w14:textId="2B1E4CB2" w:rsidR="00521403" w:rsidRPr="00521403" w:rsidRDefault="00521403">
      <w:pPr>
        <w:pStyle w:val="Tabladeilustraciones"/>
        <w:tabs>
          <w:tab w:val="right" w:leader="dot" w:pos="8494"/>
        </w:tabs>
        <w:rPr>
          <w:noProof/>
          <w:color w:val="404040" w:themeColor="text1" w:themeTint="BF"/>
        </w:rPr>
      </w:pPr>
      <w:hyperlink w:anchor="_Toc216381927" w:history="1">
        <w:r w:rsidRPr="00521403">
          <w:rPr>
            <w:rStyle w:val="Hipervnculo"/>
            <w:noProof/>
            <w:color w:val="404040" w:themeColor="text1" w:themeTint="BF"/>
          </w:rPr>
          <w:t>Tabla 2.Normatividad Nacional.</w:t>
        </w:r>
        <w:r w:rsidRPr="00521403">
          <w:rPr>
            <w:noProof/>
            <w:webHidden/>
            <w:color w:val="404040" w:themeColor="text1" w:themeTint="BF"/>
          </w:rPr>
          <w:tab/>
        </w:r>
        <w:r w:rsidRPr="00521403">
          <w:rPr>
            <w:noProof/>
            <w:webHidden/>
            <w:color w:val="404040" w:themeColor="text1" w:themeTint="BF"/>
          </w:rPr>
          <w:fldChar w:fldCharType="begin"/>
        </w:r>
        <w:r w:rsidRPr="00521403">
          <w:rPr>
            <w:noProof/>
            <w:webHidden/>
            <w:color w:val="404040" w:themeColor="text1" w:themeTint="BF"/>
          </w:rPr>
          <w:instrText xml:space="preserve"> PAGEREF _Toc216381927 \h </w:instrText>
        </w:r>
        <w:r w:rsidRPr="00521403">
          <w:rPr>
            <w:noProof/>
            <w:webHidden/>
            <w:color w:val="404040" w:themeColor="text1" w:themeTint="BF"/>
          </w:rPr>
        </w:r>
        <w:r w:rsidRPr="00521403">
          <w:rPr>
            <w:noProof/>
            <w:webHidden/>
            <w:color w:val="404040" w:themeColor="text1" w:themeTint="BF"/>
          </w:rPr>
          <w:fldChar w:fldCharType="separate"/>
        </w:r>
        <w:r w:rsidRPr="00521403">
          <w:rPr>
            <w:noProof/>
            <w:webHidden/>
            <w:color w:val="404040" w:themeColor="text1" w:themeTint="BF"/>
          </w:rPr>
          <w:t>9</w:t>
        </w:r>
        <w:r w:rsidRPr="00521403">
          <w:rPr>
            <w:noProof/>
            <w:webHidden/>
            <w:color w:val="404040" w:themeColor="text1" w:themeTint="BF"/>
          </w:rPr>
          <w:fldChar w:fldCharType="end"/>
        </w:r>
      </w:hyperlink>
    </w:p>
    <w:p w14:paraId="7270AEBF" w14:textId="432E8192" w:rsidR="00521403" w:rsidRPr="00521403" w:rsidRDefault="00521403">
      <w:pPr>
        <w:pStyle w:val="Tabladeilustraciones"/>
        <w:tabs>
          <w:tab w:val="right" w:leader="dot" w:pos="8494"/>
        </w:tabs>
        <w:rPr>
          <w:noProof/>
          <w:color w:val="404040" w:themeColor="text1" w:themeTint="BF"/>
        </w:rPr>
      </w:pPr>
      <w:hyperlink w:anchor="_Toc216381928" w:history="1">
        <w:r w:rsidRPr="00521403">
          <w:rPr>
            <w:rStyle w:val="Hipervnculo"/>
            <w:noProof/>
            <w:color w:val="404040" w:themeColor="text1" w:themeTint="BF"/>
          </w:rPr>
          <w:t>Tabla 3.Normatividad Internacional.</w:t>
        </w:r>
        <w:r w:rsidRPr="00521403">
          <w:rPr>
            <w:noProof/>
            <w:webHidden/>
            <w:color w:val="404040" w:themeColor="text1" w:themeTint="BF"/>
          </w:rPr>
          <w:tab/>
        </w:r>
        <w:r w:rsidRPr="00521403">
          <w:rPr>
            <w:noProof/>
            <w:webHidden/>
            <w:color w:val="404040" w:themeColor="text1" w:themeTint="BF"/>
          </w:rPr>
          <w:fldChar w:fldCharType="begin"/>
        </w:r>
        <w:r w:rsidRPr="00521403">
          <w:rPr>
            <w:noProof/>
            <w:webHidden/>
            <w:color w:val="404040" w:themeColor="text1" w:themeTint="BF"/>
          </w:rPr>
          <w:instrText xml:space="preserve"> PAGEREF _Toc216381928 \h </w:instrText>
        </w:r>
        <w:r w:rsidRPr="00521403">
          <w:rPr>
            <w:noProof/>
            <w:webHidden/>
            <w:color w:val="404040" w:themeColor="text1" w:themeTint="BF"/>
          </w:rPr>
        </w:r>
        <w:r w:rsidRPr="00521403">
          <w:rPr>
            <w:noProof/>
            <w:webHidden/>
            <w:color w:val="404040" w:themeColor="text1" w:themeTint="BF"/>
          </w:rPr>
          <w:fldChar w:fldCharType="separate"/>
        </w:r>
        <w:r w:rsidRPr="00521403">
          <w:rPr>
            <w:noProof/>
            <w:webHidden/>
            <w:color w:val="404040" w:themeColor="text1" w:themeTint="BF"/>
          </w:rPr>
          <w:t>10</w:t>
        </w:r>
        <w:r w:rsidRPr="00521403">
          <w:rPr>
            <w:noProof/>
            <w:webHidden/>
            <w:color w:val="404040" w:themeColor="text1" w:themeTint="BF"/>
          </w:rPr>
          <w:fldChar w:fldCharType="end"/>
        </w:r>
      </w:hyperlink>
    </w:p>
    <w:p w14:paraId="67ECC64D" w14:textId="71482E7F" w:rsidR="00521403" w:rsidRPr="00521403" w:rsidRDefault="00521403">
      <w:pPr>
        <w:pStyle w:val="Tabladeilustraciones"/>
        <w:tabs>
          <w:tab w:val="right" w:leader="dot" w:pos="8494"/>
        </w:tabs>
        <w:rPr>
          <w:noProof/>
          <w:color w:val="404040" w:themeColor="text1" w:themeTint="BF"/>
        </w:rPr>
      </w:pPr>
      <w:hyperlink w:anchor="_Toc216381929" w:history="1">
        <w:r w:rsidRPr="00521403">
          <w:rPr>
            <w:rStyle w:val="Hipervnculo"/>
            <w:noProof/>
            <w:color w:val="404040" w:themeColor="text1" w:themeTint="BF"/>
          </w:rPr>
          <w:t>Tabla 4.Conceptos Fundamentales para la Política Institucional de Gestión Documental.</w:t>
        </w:r>
        <w:r w:rsidRPr="00521403">
          <w:rPr>
            <w:noProof/>
            <w:webHidden/>
            <w:color w:val="404040" w:themeColor="text1" w:themeTint="BF"/>
          </w:rPr>
          <w:tab/>
        </w:r>
        <w:r w:rsidRPr="00521403">
          <w:rPr>
            <w:noProof/>
            <w:webHidden/>
            <w:color w:val="404040" w:themeColor="text1" w:themeTint="BF"/>
          </w:rPr>
          <w:fldChar w:fldCharType="begin"/>
        </w:r>
        <w:r w:rsidRPr="00521403">
          <w:rPr>
            <w:noProof/>
            <w:webHidden/>
            <w:color w:val="404040" w:themeColor="text1" w:themeTint="BF"/>
          </w:rPr>
          <w:instrText xml:space="preserve"> PAGEREF _Toc216381929 \h </w:instrText>
        </w:r>
        <w:r w:rsidRPr="00521403">
          <w:rPr>
            <w:noProof/>
            <w:webHidden/>
            <w:color w:val="404040" w:themeColor="text1" w:themeTint="BF"/>
          </w:rPr>
        </w:r>
        <w:r w:rsidRPr="00521403">
          <w:rPr>
            <w:noProof/>
            <w:webHidden/>
            <w:color w:val="404040" w:themeColor="text1" w:themeTint="BF"/>
          </w:rPr>
          <w:fldChar w:fldCharType="separate"/>
        </w:r>
        <w:r w:rsidRPr="00521403">
          <w:rPr>
            <w:noProof/>
            <w:webHidden/>
            <w:color w:val="404040" w:themeColor="text1" w:themeTint="BF"/>
          </w:rPr>
          <w:t>12</w:t>
        </w:r>
        <w:r w:rsidRPr="00521403">
          <w:rPr>
            <w:noProof/>
            <w:webHidden/>
            <w:color w:val="404040" w:themeColor="text1" w:themeTint="BF"/>
          </w:rPr>
          <w:fldChar w:fldCharType="end"/>
        </w:r>
      </w:hyperlink>
    </w:p>
    <w:p w14:paraId="01806DFD" w14:textId="40EB8B41" w:rsidR="00521403" w:rsidRPr="00521403" w:rsidRDefault="00521403">
      <w:pPr>
        <w:pStyle w:val="Tabladeilustraciones"/>
        <w:tabs>
          <w:tab w:val="right" w:leader="dot" w:pos="8494"/>
        </w:tabs>
        <w:rPr>
          <w:noProof/>
          <w:color w:val="404040" w:themeColor="text1" w:themeTint="BF"/>
        </w:rPr>
      </w:pPr>
      <w:hyperlink w:anchor="_Toc216381930" w:history="1">
        <w:r w:rsidRPr="00521403">
          <w:rPr>
            <w:rStyle w:val="Hipervnculo"/>
            <w:noProof/>
            <w:color w:val="404040" w:themeColor="text1" w:themeTint="BF"/>
          </w:rPr>
          <w:t>Tabla 5.Principios de la Política de Gestión Documental – ANH.</w:t>
        </w:r>
        <w:r w:rsidRPr="00521403">
          <w:rPr>
            <w:noProof/>
            <w:webHidden/>
            <w:color w:val="404040" w:themeColor="text1" w:themeTint="BF"/>
          </w:rPr>
          <w:tab/>
        </w:r>
        <w:r w:rsidRPr="00521403">
          <w:rPr>
            <w:noProof/>
            <w:webHidden/>
            <w:color w:val="404040" w:themeColor="text1" w:themeTint="BF"/>
          </w:rPr>
          <w:fldChar w:fldCharType="begin"/>
        </w:r>
        <w:r w:rsidRPr="00521403">
          <w:rPr>
            <w:noProof/>
            <w:webHidden/>
            <w:color w:val="404040" w:themeColor="text1" w:themeTint="BF"/>
          </w:rPr>
          <w:instrText xml:space="preserve"> PAGEREF _Toc216381930 \h </w:instrText>
        </w:r>
        <w:r w:rsidRPr="00521403">
          <w:rPr>
            <w:noProof/>
            <w:webHidden/>
            <w:color w:val="404040" w:themeColor="text1" w:themeTint="BF"/>
          </w:rPr>
        </w:r>
        <w:r w:rsidRPr="00521403">
          <w:rPr>
            <w:noProof/>
            <w:webHidden/>
            <w:color w:val="404040" w:themeColor="text1" w:themeTint="BF"/>
          </w:rPr>
          <w:fldChar w:fldCharType="separate"/>
        </w:r>
        <w:r w:rsidRPr="00521403">
          <w:rPr>
            <w:noProof/>
            <w:webHidden/>
            <w:color w:val="404040" w:themeColor="text1" w:themeTint="BF"/>
          </w:rPr>
          <w:t>16</w:t>
        </w:r>
        <w:r w:rsidRPr="00521403">
          <w:rPr>
            <w:noProof/>
            <w:webHidden/>
            <w:color w:val="404040" w:themeColor="text1" w:themeTint="BF"/>
          </w:rPr>
          <w:fldChar w:fldCharType="end"/>
        </w:r>
      </w:hyperlink>
    </w:p>
    <w:p w14:paraId="3708399C" w14:textId="6029B35D" w:rsidR="00521403" w:rsidRPr="00521403" w:rsidRDefault="00521403">
      <w:pPr>
        <w:pStyle w:val="Tabladeilustraciones"/>
        <w:tabs>
          <w:tab w:val="right" w:leader="dot" w:pos="8494"/>
        </w:tabs>
        <w:rPr>
          <w:noProof/>
          <w:color w:val="404040" w:themeColor="text1" w:themeTint="BF"/>
        </w:rPr>
      </w:pPr>
      <w:hyperlink w:anchor="_Toc216381931" w:history="1">
        <w:r w:rsidRPr="00521403">
          <w:rPr>
            <w:rStyle w:val="Hipervnculo"/>
            <w:noProof/>
            <w:color w:val="404040" w:themeColor="text1" w:themeTint="BF"/>
          </w:rPr>
          <w:t>Tabla 6. Roles y responsabilidades.</w:t>
        </w:r>
        <w:r w:rsidRPr="00521403">
          <w:rPr>
            <w:noProof/>
            <w:webHidden/>
            <w:color w:val="404040" w:themeColor="text1" w:themeTint="BF"/>
          </w:rPr>
          <w:tab/>
        </w:r>
        <w:r w:rsidRPr="00521403">
          <w:rPr>
            <w:noProof/>
            <w:webHidden/>
            <w:color w:val="404040" w:themeColor="text1" w:themeTint="BF"/>
          </w:rPr>
          <w:fldChar w:fldCharType="begin"/>
        </w:r>
        <w:r w:rsidRPr="00521403">
          <w:rPr>
            <w:noProof/>
            <w:webHidden/>
            <w:color w:val="404040" w:themeColor="text1" w:themeTint="BF"/>
          </w:rPr>
          <w:instrText xml:space="preserve"> PAGEREF _Toc216381931 \h </w:instrText>
        </w:r>
        <w:r w:rsidRPr="00521403">
          <w:rPr>
            <w:noProof/>
            <w:webHidden/>
            <w:color w:val="404040" w:themeColor="text1" w:themeTint="BF"/>
          </w:rPr>
        </w:r>
        <w:r w:rsidRPr="00521403">
          <w:rPr>
            <w:noProof/>
            <w:webHidden/>
            <w:color w:val="404040" w:themeColor="text1" w:themeTint="BF"/>
          </w:rPr>
          <w:fldChar w:fldCharType="separate"/>
        </w:r>
        <w:r w:rsidRPr="00521403">
          <w:rPr>
            <w:noProof/>
            <w:webHidden/>
            <w:color w:val="404040" w:themeColor="text1" w:themeTint="BF"/>
          </w:rPr>
          <w:t>18</w:t>
        </w:r>
        <w:r w:rsidRPr="00521403">
          <w:rPr>
            <w:noProof/>
            <w:webHidden/>
            <w:color w:val="404040" w:themeColor="text1" w:themeTint="BF"/>
          </w:rPr>
          <w:fldChar w:fldCharType="end"/>
        </w:r>
      </w:hyperlink>
    </w:p>
    <w:p w14:paraId="6B8165E4" w14:textId="5196E013" w:rsidR="00613229" w:rsidRDefault="00521403" w:rsidP="00A9093C">
      <w:pPr>
        <w:tabs>
          <w:tab w:val="left" w:pos="4245"/>
        </w:tabs>
      </w:pPr>
      <w:r w:rsidRPr="00521403">
        <w:rPr>
          <w:color w:val="404040" w:themeColor="text1" w:themeTint="BF"/>
        </w:rPr>
        <w:fldChar w:fldCharType="end"/>
      </w:r>
    </w:p>
    <w:p w14:paraId="4679D38D" w14:textId="4A1282A8" w:rsidR="00613229" w:rsidRDefault="00613229" w:rsidP="00A9093C">
      <w:pPr>
        <w:tabs>
          <w:tab w:val="left" w:pos="4245"/>
        </w:tabs>
      </w:pPr>
    </w:p>
    <w:p w14:paraId="432B32B5" w14:textId="6B453520" w:rsidR="00613229" w:rsidRDefault="00613229" w:rsidP="00A9093C">
      <w:pPr>
        <w:tabs>
          <w:tab w:val="left" w:pos="4245"/>
        </w:tabs>
      </w:pPr>
    </w:p>
    <w:p w14:paraId="7FD9CB37" w14:textId="77777777" w:rsidR="00521403" w:rsidRDefault="00521403" w:rsidP="00A9093C">
      <w:pPr>
        <w:tabs>
          <w:tab w:val="left" w:pos="4245"/>
        </w:tabs>
      </w:pPr>
    </w:p>
    <w:p w14:paraId="3C7CB333" w14:textId="77777777" w:rsidR="00521403" w:rsidRDefault="00521403" w:rsidP="00A9093C">
      <w:pPr>
        <w:tabs>
          <w:tab w:val="left" w:pos="4245"/>
        </w:tabs>
      </w:pPr>
    </w:p>
    <w:p w14:paraId="15986C9C" w14:textId="77777777" w:rsidR="00521403" w:rsidRDefault="00521403" w:rsidP="00A9093C">
      <w:pPr>
        <w:tabs>
          <w:tab w:val="left" w:pos="4245"/>
        </w:tabs>
      </w:pPr>
    </w:p>
    <w:p w14:paraId="5913F1A1" w14:textId="77777777" w:rsidR="00613229" w:rsidRDefault="00613229" w:rsidP="00A9093C">
      <w:pPr>
        <w:tabs>
          <w:tab w:val="left" w:pos="4245"/>
        </w:tabs>
      </w:pPr>
    </w:p>
    <w:p w14:paraId="497D5F93" w14:textId="77777777" w:rsidR="00521403" w:rsidRDefault="00521403" w:rsidP="00A9093C">
      <w:pPr>
        <w:tabs>
          <w:tab w:val="left" w:pos="4245"/>
        </w:tabs>
      </w:pPr>
    </w:p>
    <w:p w14:paraId="4672BEF0" w14:textId="77777777" w:rsidR="00521403" w:rsidRDefault="00521403" w:rsidP="00A9093C">
      <w:pPr>
        <w:tabs>
          <w:tab w:val="left" w:pos="4245"/>
        </w:tabs>
      </w:pPr>
    </w:p>
    <w:p w14:paraId="0485E9B3" w14:textId="77777777" w:rsidR="00521403" w:rsidRDefault="00521403" w:rsidP="00A9093C">
      <w:pPr>
        <w:tabs>
          <w:tab w:val="left" w:pos="4245"/>
        </w:tabs>
      </w:pPr>
    </w:p>
    <w:p w14:paraId="18187F12" w14:textId="77777777" w:rsidR="00521403" w:rsidRDefault="00521403" w:rsidP="00A9093C">
      <w:pPr>
        <w:tabs>
          <w:tab w:val="left" w:pos="4245"/>
        </w:tabs>
      </w:pPr>
    </w:p>
    <w:p w14:paraId="7E548741" w14:textId="77777777" w:rsidR="00521403" w:rsidRDefault="00521403" w:rsidP="00A9093C">
      <w:pPr>
        <w:tabs>
          <w:tab w:val="left" w:pos="4245"/>
        </w:tabs>
      </w:pPr>
    </w:p>
    <w:p w14:paraId="23CAC892" w14:textId="77777777" w:rsidR="00521403" w:rsidRDefault="00521403" w:rsidP="00A9093C">
      <w:pPr>
        <w:tabs>
          <w:tab w:val="left" w:pos="4245"/>
        </w:tabs>
      </w:pPr>
    </w:p>
    <w:p w14:paraId="23EE5E71" w14:textId="77777777" w:rsidR="00521403" w:rsidRDefault="00521403" w:rsidP="00A9093C">
      <w:pPr>
        <w:tabs>
          <w:tab w:val="left" w:pos="4245"/>
        </w:tabs>
      </w:pPr>
    </w:p>
    <w:p w14:paraId="3105779E" w14:textId="77777777" w:rsidR="00521403" w:rsidRDefault="00521403" w:rsidP="00A9093C">
      <w:pPr>
        <w:tabs>
          <w:tab w:val="left" w:pos="4245"/>
        </w:tabs>
      </w:pPr>
    </w:p>
    <w:p w14:paraId="317F1BDC" w14:textId="77777777" w:rsidR="00521403" w:rsidRDefault="00521403" w:rsidP="00A9093C">
      <w:pPr>
        <w:tabs>
          <w:tab w:val="left" w:pos="4245"/>
        </w:tabs>
      </w:pPr>
    </w:p>
    <w:p w14:paraId="20708BF0" w14:textId="77777777" w:rsidR="00521403" w:rsidRDefault="00521403" w:rsidP="00A9093C">
      <w:pPr>
        <w:tabs>
          <w:tab w:val="left" w:pos="4245"/>
        </w:tabs>
      </w:pPr>
    </w:p>
    <w:p w14:paraId="006C2050" w14:textId="77777777" w:rsidR="00521403" w:rsidRDefault="00521403" w:rsidP="00A9093C">
      <w:pPr>
        <w:tabs>
          <w:tab w:val="left" w:pos="4245"/>
        </w:tabs>
      </w:pPr>
    </w:p>
    <w:p w14:paraId="772592A1" w14:textId="3F1ACC7F" w:rsidR="00C26374" w:rsidRPr="00521403" w:rsidRDefault="00613229" w:rsidP="00521403">
      <w:pPr>
        <w:pStyle w:val="Prrafodelista"/>
        <w:numPr>
          <w:ilvl w:val="0"/>
          <w:numId w:val="1"/>
        </w:numPr>
        <w:spacing w:before="100" w:beforeAutospacing="1" w:after="100" w:afterAutospacing="1"/>
        <w:ind w:right="0"/>
        <w:jc w:val="both"/>
        <w:outlineLvl w:val="0"/>
        <w:rPr>
          <w:rFonts w:ascii="Arial" w:eastAsia="Times New Roman" w:hAnsi="Arial" w:cs="Arial"/>
          <w:b/>
          <w:bCs/>
          <w:color w:val="auto"/>
          <w:kern w:val="36"/>
          <w:szCs w:val="24"/>
          <w:lang w:eastAsia="es-CO"/>
        </w:rPr>
      </w:pPr>
      <w:bookmarkStart w:id="0" w:name="_Toc216381809"/>
      <w:r w:rsidRPr="00521403">
        <w:rPr>
          <w:rFonts w:ascii="Arial" w:eastAsia="Times New Roman" w:hAnsi="Arial" w:cs="Arial"/>
          <w:b/>
          <w:bCs/>
          <w:color w:val="auto"/>
          <w:kern w:val="36"/>
          <w:szCs w:val="24"/>
          <w:lang w:eastAsia="es-CO"/>
        </w:rPr>
        <w:lastRenderedPageBreak/>
        <w:t>INTRODUCCIÓN</w:t>
      </w:r>
      <w:bookmarkEnd w:id="0"/>
    </w:p>
    <w:p w14:paraId="195464D5" w14:textId="77777777" w:rsidR="00FC0751" w:rsidRPr="00FC0751" w:rsidRDefault="00FC0751" w:rsidP="00A9093C">
      <w:pPr>
        <w:ind w:left="0" w:right="-1" w:firstLine="720"/>
        <w:jc w:val="both"/>
        <w:rPr>
          <w:rFonts w:ascii="Arial" w:eastAsia="Times New Roman" w:hAnsi="Arial" w:cs="Arial"/>
          <w:bCs/>
          <w:color w:val="auto"/>
          <w:kern w:val="0"/>
          <w:szCs w:val="24"/>
          <w:lang w:eastAsia="es-CO"/>
        </w:rPr>
      </w:pPr>
      <w:r w:rsidRPr="00FC0751">
        <w:rPr>
          <w:rFonts w:ascii="Arial" w:eastAsia="Times New Roman" w:hAnsi="Arial" w:cs="Arial"/>
          <w:bCs/>
          <w:color w:val="auto"/>
          <w:kern w:val="0"/>
          <w:szCs w:val="24"/>
          <w:lang w:eastAsia="es-CO"/>
        </w:rPr>
        <w:t>La Agencia Nacional de Hidrocarburos (ANH), en cumplimiento de su misión de administrar integralmente los recursos hidrocarburíferos de la Nación y de la normatividad vigente (Decreto 1080 de 2015 y Acuerdo 001 de 2024 del Archivo General de la Nación), adopta la presente Política Institucional de Gestión Documental. Esta política tiene carácter estratégico, normativo y operativo, y busca articular la producción, organización, gestión, preservación y disposición final de los documentos institucionales con los fines y objetivos de la entidad.</w:t>
      </w:r>
    </w:p>
    <w:p w14:paraId="68A27992" w14:textId="23F21FCF" w:rsidR="00FC0751" w:rsidRPr="00FC0751" w:rsidRDefault="00FC0751" w:rsidP="00A9093C">
      <w:pPr>
        <w:ind w:left="0" w:right="-1"/>
        <w:jc w:val="both"/>
        <w:rPr>
          <w:rFonts w:ascii="Arial" w:eastAsia="Times New Roman" w:hAnsi="Arial" w:cs="Arial"/>
          <w:bCs/>
          <w:color w:val="auto"/>
          <w:kern w:val="0"/>
          <w:szCs w:val="24"/>
          <w:lang w:eastAsia="es-CO"/>
        </w:rPr>
      </w:pPr>
      <w:r w:rsidRPr="00FC0751">
        <w:rPr>
          <w:rFonts w:ascii="Arial" w:eastAsia="Times New Roman" w:hAnsi="Arial" w:cs="Arial"/>
          <w:bCs/>
          <w:color w:val="auto"/>
          <w:kern w:val="0"/>
          <w:szCs w:val="24"/>
          <w:lang w:eastAsia="es-CO"/>
        </w:rPr>
        <w:t>Los documentos, en todas sus fases del ciclo de vida y formatos físicos, electrónicos y digitales, constituyen un activo estratégico que respalda las funciones misionales, facilita la toma de decisiones, fortalece los procesos de control interno y garantiza la rendición de cuentas a la ciudadanía.</w:t>
      </w:r>
    </w:p>
    <w:p w14:paraId="0419B0B4" w14:textId="77777777" w:rsidR="00FC0751" w:rsidRPr="00FC0751" w:rsidRDefault="00FC0751" w:rsidP="00A9093C">
      <w:pPr>
        <w:ind w:left="0" w:right="-1"/>
        <w:jc w:val="both"/>
        <w:rPr>
          <w:rFonts w:ascii="Arial" w:eastAsia="Times New Roman" w:hAnsi="Arial" w:cs="Arial"/>
          <w:bCs/>
          <w:color w:val="auto"/>
          <w:kern w:val="0"/>
          <w:szCs w:val="24"/>
          <w:lang w:eastAsia="es-CO"/>
        </w:rPr>
      </w:pPr>
      <w:r w:rsidRPr="00FC0751">
        <w:rPr>
          <w:rFonts w:ascii="Arial" w:eastAsia="Times New Roman" w:hAnsi="Arial" w:cs="Arial"/>
          <w:bCs/>
          <w:color w:val="auto"/>
          <w:kern w:val="0"/>
          <w:szCs w:val="24"/>
          <w:lang w:eastAsia="es-CO"/>
        </w:rPr>
        <w:t>La política se articula con el Modelo Integrado de Planeación y Gestión (MIPG), la Política de Gobierno Digital, el Esquema de Seguridad y Privacidad de la Información y demás sistemas administrativos de la entidad, promoviendo un enfoque integral que refuerza la eficiencia institucional, la transparencia y la confianza en la gestión pública.</w:t>
      </w:r>
    </w:p>
    <w:p w14:paraId="630C03D8" w14:textId="59635787" w:rsidR="00C26374" w:rsidRDefault="00FC0751" w:rsidP="00A9093C">
      <w:pPr>
        <w:ind w:left="0" w:right="-1"/>
        <w:jc w:val="both"/>
        <w:rPr>
          <w:rFonts w:ascii="Arial" w:eastAsia="Times New Roman" w:hAnsi="Arial" w:cs="Arial"/>
          <w:bCs/>
          <w:color w:val="auto"/>
          <w:kern w:val="0"/>
          <w:szCs w:val="24"/>
          <w:lang w:eastAsia="es-CO"/>
        </w:rPr>
      </w:pPr>
      <w:r w:rsidRPr="00FC0751">
        <w:rPr>
          <w:rFonts w:ascii="Arial" w:eastAsia="Times New Roman" w:hAnsi="Arial" w:cs="Arial"/>
          <w:bCs/>
          <w:color w:val="auto"/>
          <w:kern w:val="0"/>
          <w:szCs w:val="24"/>
          <w:lang w:eastAsia="es-CO"/>
        </w:rPr>
        <w:t>Su adopción refleja el compromiso de la alta dirección, servidores públicos y contratistas de la ANH con la implementación de buenas prácticas archivísticas y la consolidación de una cultura organizacional orientada a la gestión eficiente de la información documental, garantizando la preservación del patrimonio documental de la Nación y el fortalecimiento de la gestión institucional.</w:t>
      </w:r>
    </w:p>
    <w:p w14:paraId="4A6EC62F" w14:textId="77777777" w:rsidR="00FC0751" w:rsidRDefault="00FC0751" w:rsidP="00A9093C">
      <w:pPr>
        <w:ind w:left="0" w:right="-1"/>
        <w:jc w:val="both"/>
        <w:rPr>
          <w:rFonts w:ascii="Arial" w:eastAsia="Times New Roman" w:hAnsi="Arial" w:cs="Arial"/>
          <w:bCs/>
          <w:color w:val="auto"/>
          <w:kern w:val="0"/>
          <w:szCs w:val="24"/>
          <w:lang w:eastAsia="es-CO"/>
        </w:rPr>
      </w:pPr>
    </w:p>
    <w:p w14:paraId="572FDAC6" w14:textId="77777777" w:rsidR="00FC0751" w:rsidRDefault="00FC0751" w:rsidP="00A9093C">
      <w:pPr>
        <w:ind w:left="0" w:right="-1"/>
        <w:jc w:val="both"/>
        <w:rPr>
          <w:rFonts w:ascii="Arial" w:eastAsia="Times New Roman" w:hAnsi="Arial" w:cs="Arial"/>
          <w:bCs/>
          <w:color w:val="auto"/>
          <w:kern w:val="0"/>
          <w:szCs w:val="24"/>
          <w:lang w:eastAsia="es-CO"/>
        </w:rPr>
      </w:pPr>
    </w:p>
    <w:p w14:paraId="3BE10412" w14:textId="77777777" w:rsidR="00FC0751" w:rsidRDefault="00FC0751" w:rsidP="00A9093C">
      <w:pPr>
        <w:ind w:left="0" w:right="-1"/>
        <w:jc w:val="both"/>
        <w:rPr>
          <w:rFonts w:ascii="Arial" w:eastAsia="Times New Roman" w:hAnsi="Arial" w:cs="Arial"/>
          <w:bCs/>
          <w:color w:val="auto"/>
          <w:kern w:val="0"/>
          <w:szCs w:val="24"/>
          <w:lang w:eastAsia="es-CO"/>
        </w:rPr>
      </w:pPr>
    </w:p>
    <w:p w14:paraId="5C1592D6" w14:textId="77777777" w:rsidR="00FC0751" w:rsidRDefault="00FC0751" w:rsidP="00A9093C">
      <w:pPr>
        <w:ind w:left="0" w:right="-1"/>
        <w:jc w:val="both"/>
        <w:rPr>
          <w:rFonts w:ascii="Arial" w:eastAsia="Times New Roman" w:hAnsi="Arial" w:cs="Arial"/>
          <w:bCs/>
          <w:color w:val="auto"/>
          <w:kern w:val="0"/>
          <w:szCs w:val="24"/>
          <w:lang w:eastAsia="es-CO"/>
        </w:rPr>
      </w:pPr>
    </w:p>
    <w:p w14:paraId="4C440FFC" w14:textId="77777777" w:rsidR="00FC0751" w:rsidRDefault="00FC0751" w:rsidP="00A9093C">
      <w:pPr>
        <w:ind w:left="0" w:right="-1"/>
        <w:jc w:val="both"/>
        <w:rPr>
          <w:rFonts w:ascii="Arial" w:eastAsia="Times New Roman" w:hAnsi="Arial" w:cs="Arial"/>
          <w:bCs/>
          <w:color w:val="auto"/>
          <w:kern w:val="0"/>
          <w:szCs w:val="24"/>
          <w:lang w:eastAsia="es-CO"/>
        </w:rPr>
      </w:pPr>
    </w:p>
    <w:p w14:paraId="4F19311D" w14:textId="77777777" w:rsidR="00FC0751" w:rsidRDefault="00FC0751" w:rsidP="00A9093C">
      <w:pPr>
        <w:ind w:left="0" w:right="-1"/>
        <w:jc w:val="both"/>
        <w:rPr>
          <w:rFonts w:ascii="Arial" w:eastAsia="Times New Roman" w:hAnsi="Arial" w:cs="Arial"/>
          <w:bCs/>
          <w:color w:val="auto"/>
          <w:kern w:val="0"/>
          <w:szCs w:val="24"/>
          <w:lang w:eastAsia="es-CO"/>
        </w:rPr>
      </w:pPr>
    </w:p>
    <w:p w14:paraId="41982D97" w14:textId="77777777" w:rsidR="00FC0751" w:rsidRDefault="00FC0751" w:rsidP="00A9093C">
      <w:pPr>
        <w:ind w:left="0" w:right="-1"/>
        <w:jc w:val="both"/>
        <w:rPr>
          <w:rFonts w:ascii="Arial" w:eastAsia="Times New Roman" w:hAnsi="Arial" w:cs="Arial"/>
          <w:bCs/>
          <w:color w:val="auto"/>
          <w:kern w:val="0"/>
          <w:szCs w:val="24"/>
          <w:lang w:eastAsia="es-CO"/>
        </w:rPr>
      </w:pPr>
    </w:p>
    <w:p w14:paraId="5B0B4DAE" w14:textId="77777777" w:rsidR="00FC0751" w:rsidRDefault="00FC0751" w:rsidP="00A9093C">
      <w:pPr>
        <w:ind w:left="0" w:right="-1"/>
        <w:jc w:val="both"/>
        <w:rPr>
          <w:rFonts w:ascii="Arial" w:eastAsia="Times New Roman" w:hAnsi="Arial" w:cs="Arial"/>
          <w:bCs/>
          <w:color w:val="auto"/>
          <w:kern w:val="0"/>
          <w:szCs w:val="24"/>
          <w:lang w:eastAsia="es-CO"/>
        </w:rPr>
      </w:pPr>
    </w:p>
    <w:p w14:paraId="263A5817" w14:textId="77777777" w:rsidR="00FC0751" w:rsidRPr="00FC0751" w:rsidRDefault="00FC0751" w:rsidP="00A9093C">
      <w:pPr>
        <w:ind w:left="0" w:right="-1"/>
        <w:jc w:val="both"/>
        <w:rPr>
          <w:rFonts w:ascii="Arial" w:eastAsia="Times New Roman" w:hAnsi="Arial" w:cs="Arial"/>
          <w:bCs/>
          <w:color w:val="auto"/>
          <w:kern w:val="0"/>
          <w:szCs w:val="24"/>
          <w:lang w:eastAsia="es-CO"/>
        </w:rPr>
      </w:pPr>
    </w:p>
    <w:p w14:paraId="28EC8815" w14:textId="50309399" w:rsidR="006536F5" w:rsidRPr="00521403" w:rsidRDefault="00A9093C" w:rsidP="00521403">
      <w:pPr>
        <w:pStyle w:val="Prrafodelista"/>
        <w:numPr>
          <w:ilvl w:val="0"/>
          <w:numId w:val="1"/>
        </w:numPr>
        <w:spacing w:before="100" w:beforeAutospacing="1" w:after="100" w:afterAutospacing="1"/>
        <w:ind w:right="0"/>
        <w:jc w:val="both"/>
        <w:outlineLvl w:val="0"/>
        <w:rPr>
          <w:rFonts w:ascii="Arial" w:eastAsia="Times New Roman" w:hAnsi="Arial" w:cs="Arial"/>
          <w:b/>
          <w:bCs/>
          <w:color w:val="auto"/>
          <w:kern w:val="36"/>
          <w:szCs w:val="24"/>
          <w:lang w:eastAsia="es-CO"/>
        </w:rPr>
      </w:pPr>
      <w:bookmarkStart w:id="1" w:name="_Toc216381810"/>
      <w:r w:rsidRPr="00521403">
        <w:rPr>
          <w:rFonts w:ascii="Arial" w:eastAsia="Times New Roman" w:hAnsi="Arial" w:cs="Arial"/>
          <w:b/>
          <w:bCs/>
          <w:color w:val="auto"/>
          <w:kern w:val="36"/>
          <w:szCs w:val="24"/>
          <w:lang w:eastAsia="es-CO"/>
        </w:rPr>
        <w:lastRenderedPageBreak/>
        <w:t>OBJETIVOS DE LA POLÍTICA</w:t>
      </w:r>
      <w:bookmarkEnd w:id="1"/>
    </w:p>
    <w:p w14:paraId="152D6021" w14:textId="68EF449B" w:rsidR="006536F5" w:rsidRDefault="003266BA" w:rsidP="00A9093C">
      <w:pPr>
        <w:pStyle w:val="NormalWeb"/>
        <w:ind w:left="142" w:right="-568"/>
        <w:jc w:val="both"/>
        <w:rPr>
          <w:rFonts w:ascii="Arial" w:hAnsi="Arial" w:cs="Arial"/>
        </w:rPr>
      </w:pPr>
      <w:r w:rsidRPr="003266BA">
        <w:rPr>
          <w:rFonts w:ascii="Arial" w:hAnsi="Arial" w:cs="Arial"/>
          <w:b/>
        </w:rPr>
        <w:t>2</w:t>
      </w:r>
      <w:r w:rsidR="006536F5" w:rsidRPr="003266BA">
        <w:rPr>
          <w:rFonts w:ascii="Arial" w:hAnsi="Arial" w:cs="Arial"/>
          <w:b/>
        </w:rPr>
        <w:t>.1 Objetivo general</w:t>
      </w:r>
      <w:r>
        <w:rPr>
          <w:rFonts w:ascii="Arial" w:hAnsi="Arial" w:cs="Arial"/>
        </w:rPr>
        <w:t>.</w:t>
      </w:r>
      <w:r w:rsidR="006536F5">
        <w:rPr>
          <w:rFonts w:ascii="Arial" w:hAnsi="Arial" w:cs="Arial"/>
        </w:rPr>
        <w:t xml:space="preserve"> </w:t>
      </w:r>
      <w:r w:rsidR="006536F5" w:rsidRPr="006536F5">
        <w:rPr>
          <w:rFonts w:ascii="Arial" w:hAnsi="Arial" w:cs="Arial"/>
        </w:rPr>
        <w:t>Establecer el marco institucional que permita resolver las necesidades relacionadas con la gestión, organización, preservación, acceso y administración de los documentos y la información de la ANH, garantizando el cumplimiento de la legislación archivística colombiana y la articulación con las políticas de transparencia, Gobierno Digital, seguridad de la información y el Modelo de Gestión Documental y Administración de Archivos – MGDA, conforme a los lineamientos y a la función archivística definida por el Archivo General de la Nación, en especial el Acuerdo 001 de 2024.</w:t>
      </w:r>
    </w:p>
    <w:p w14:paraId="08CD84F1" w14:textId="301E0AFA" w:rsidR="006536F5" w:rsidRPr="003266BA" w:rsidRDefault="003266BA" w:rsidP="00A9093C">
      <w:pPr>
        <w:pStyle w:val="NormalWeb"/>
        <w:ind w:left="142" w:right="-568"/>
        <w:jc w:val="both"/>
        <w:rPr>
          <w:rFonts w:ascii="Arial" w:hAnsi="Arial" w:cs="Arial"/>
          <w:b/>
        </w:rPr>
      </w:pPr>
      <w:r w:rsidRPr="003266BA">
        <w:rPr>
          <w:rFonts w:ascii="Arial" w:hAnsi="Arial" w:cs="Arial"/>
          <w:b/>
        </w:rPr>
        <w:t>2</w:t>
      </w:r>
      <w:r w:rsidR="006536F5" w:rsidRPr="003266BA">
        <w:rPr>
          <w:rFonts w:ascii="Arial" w:hAnsi="Arial" w:cs="Arial"/>
          <w:b/>
        </w:rPr>
        <w:t>.2 objetivos específicos:</w:t>
      </w:r>
    </w:p>
    <w:p w14:paraId="4F71D8CF"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Orientar la planeación, producción, organización, acceso, preservación y disposición final de los documentos e información en cualquier soporte o formato</w:t>
      </w:r>
      <w:r w:rsidRPr="006536F5">
        <w:rPr>
          <w:rFonts w:ascii="Arial" w:eastAsia="Times New Roman" w:hAnsi="Arial" w:cs="Arial"/>
          <w:color w:val="auto"/>
          <w:kern w:val="0"/>
          <w:szCs w:val="24"/>
          <w:lang w:eastAsia="es-CO"/>
        </w:rPr>
        <w:t>, garantizando su gestión integral a lo largo del ciclo vital.</w:t>
      </w:r>
    </w:p>
    <w:p w14:paraId="5D974D12" w14:textId="77777777" w:rsidR="006536F5" w:rsidRPr="006536F5" w:rsidRDefault="006536F5" w:rsidP="00A9093C">
      <w:pPr>
        <w:pStyle w:val="Prrafodelista"/>
        <w:spacing w:before="100" w:beforeAutospacing="1" w:after="100" w:afterAutospacing="1"/>
        <w:ind w:right="0"/>
        <w:jc w:val="both"/>
        <w:rPr>
          <w:rFonts w:ascii="Arial" w:eastAsia="Times New Roman" w:hAnsi="Arial" w:cs="Arial"/>
          <w:color w:val="auto"/>
          <w:kern w:val="0"/>
          <w:szCs w:val="24"/>
          <w:lang w:eastAsia="es-CO"/>
        </w:rPr>
      </w:pPr>
    </w:p>
    <w:p w14:paraId="10749D82"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Implementar y mantener actualizado el Programa de Gestión Documental (PGD)</w:t>
      </w:r>
      <w:r w:rsidRPr="006536F5">
        <w:rPr>
          <w:rFonts w:ascii="Arial" w:eastAsia="Times New Roman" w:hAnsi="Arial" w:cs="Arial"/>
          <w:color w:val="auto"/>
          <w:kern w:val="0"/>
          <w:szCs w:val="24"/>
          <w:lang w:eastAsia="es-CO"/>
        </w:rPr>
        <w:t xml:space="preserve"> y sus instrumentos archivísticos (TRD, TVD, Cuadro de Clasificación Documental, Plan de Preservación Digital, entre otros), conforme a los lineamientos del AGN.</w:t>
      </w:r>
    </w:p>
    <w:p w14:paraId="64CB4244" w14:textId="77777777" w:rsidR="006536F5" w:rsidRPr="006536F5" w:rsidRDefault="006536F5" w:rsidP="00A9093C">
      <w:pPr>
        <w:pStyle w:val="Prrafodelista"/>
        <w:rPr>
          <w:rFonts w:ascii="Arial" w:eastAsia="Times New Roman" w:hAnsi="Arial" w:cs="Arial"/>
          <w:color w:val="auto"/>
          <w:kern w:val="0"/>
          <w:szCs w:val="24"/>
          <w:lang w:eastAsia="es-CO"/>
        </w:rPr>
      </w:pPr>
    </w:p>
    <w:p w14:paraId="64BA13D3"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Integrar la gestión documental al Modelo Integrado de Planeación y Gestión (MIPG)</w:t>
      </w:r>
      <w:r w:rsidRPr="006536F5">
        <w:rPr>
          <w:rFonts w:ascii="Arial" w:eastAsia="Times New Roman" w:hAnsi="Arial" w:cs="Arial"/>
          <w:color w:val="auto"/>
          <w:kern w:val="0"/>
          <w:szCs w:val="24"/>
          <w:lang w:eastAsia="es-CO"/>
        </w:rPr>
        <w:t>, fortaleciendo la dimensión de información y comunicación, la eficiencia administrativa y la toma de decisiones.</w:t>
      </w:r>
    </w:p>
    <w:p w14:paraId="51977FC9" w14:textId="77777777" w:rsidR="006536F5" w:rsidRPr="006536F5" w:rsidRDefault="006536F5" w:rsidP="00A9093C">
      <w:pPr>
        <w:pStyle w:val="Prrafodelista"/>
        <w:spacing w:before="100" w:beforeAutospacing="1" w:after="100" w:afterAutospacing="1"/>
        <w:ind w:right="0"/>
        <w:jc w:val="both"/>
        <w:rPr>
          <w:rFonts w:ascii="Arial" w:eastAsia="Times New Roman" w:hAnsi="Arial" w:cs="Arial"/>
          <w:color w:val="auto"/>
          <w:kern w:val="0"/>
          <w:szCs w:val="24"/>
          <w:lang w:eastAsia="es-CO"/>
        </w:rPr>
      </w:pPr>
    </w:p>
    <w:p w14:paraId="3C0E1EB5"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Garantizar la preservación física y digital a largo plazo</w:t>
      </w:r>
      <w:r w:rsidRPr="006536F5">
        <w:rPr>
          <w:rFonts w:ascii="Arial" w:eastAsia="Times New Roman" w:hAnsi="Arial" w:cs="Arial"/>
          <w:color w:val="auto"/>
          <w:kern w:val="0"/>
          <w:szCs w:val="24"/>
          <w:lang w:eastAsia="es-CO"/>
        </w:rPr>
        <w:t>, asegurando autenticidad, integridad, disponibilidad, confiabilidad y trazabilidad de los documentos.</w:t>
      </w:r>
    </w:p>
    <w:p w14:paraId="04BCD3AF" w14:textId="77777777" w:rsidR="006536F5" w:rsidRPr="006536F5" w:rsidRDefault="006536F5" w:rsidP="00A9093C">
      <w:pPr>
        <w:pStyle w:val="Prrafodelista"/>
        <w:spacing w:before="100" w:beforeAutospacing="1" w:after="100" w:afterAutospacing="1"/>
        <w:ind w:right="0"/>
        <w:jc w:val="both"/>
        <w:rPr>
          <w:rFonts w:ascii="Arial" w:eastAsia="Times New Roman" w:hAnsi="Arial" w:cs="Arial"/>
          <w:color w:val="auto"/>
          <w:kern w:val="0"/>
          <w:szCs w:val="24"/>
          <w:lang w:eastAsia="es-CO"/>
        </w:rPr>
      </w:pPr>
    </w:p>
    <w:p w14:paraId="5B119074"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Promover el acceso, consulta y divulgación de la información pública</w:t>
      </w:r>
      <w:r w:rsidRPr="006536F5">
        <w:rPr>
          <w:rFonts w:ascii="Arial" w:eastAsia="Times New Roman" w:hAnsi="Arial" w:cs="Arial"/>
          <w:color w:val="auto"/>
          <w:kern w:val="0"/>
          <w:szCs w:val="24"/>
          <w:lang w:eastAsia="es-CO"/>
        </w:rPr>
        <w:t>, cumpliendo la Ley 1712 de 2014 y asegurando la protección de datos personales.</w:t>
      </w:r>
    </w:p>
    <w:p w14:paraId="4BDF8E9A" w14:textId="77777777" w:rsidR="006536F5" w:rsidRPr="006536F5" w:rsidRDefault="006536F5" w:rsidP="00A9093C">
      <w:pPr>
        <w:pStyle w:val="Prrafodelista"/>
        <w:spacing w:before="100" w:beforeAutospacing="1" w:after="100" w:afterAutospacing="1"/>
        <w:ind w:right="0"/>
        <w:jc w:val="both"/>
        <w:rPr>
          <w:rFonts w:ascii="Arial" w:eastAsia="Times New Roman" w:hAnsi="Arial" w:cs="Arial"/>
          <w:color w:val="auto"/>
          <w:kern w:val="0"/>
          <w:szCs w:val="24"/>
          <w:lang w:eastAsia="es-CO"/>
        </w:rPr>
      </w:pPr>
    </w:p>
    <w:p w14:paraId="5A6E8954"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Fortalecer las capacidades institucionales</w:t>
      </w:r>
      <w:r w:rsidRPr="006536F5">
        <w:rPr>
          <w:rFonts w:ascii="Arial" w:eastAsia="Times New Roman" w:hAnsi="Arial" w:cs="Arial"/>
          <w:color w:val="auto"/>
          <w:kern w:val="0"/>
          <w:szCs w:val="24"/>
          <w:lang w:eastAsia="es-CO"/>
        </w:rPr>
        <w:t xml:space="preserve"> mediante asignación de recursos, capacitación, innovación tecnológica y adopción de buenas prácticas archivísticas.</w:t>
      </w:r>
    </w:p>
    <w:p w14:paraId="5D973E1F" w14:textId="77777777" w:rsidR="006536F5" w:rsidRPr="006536F5" w:rsidRDefault="006536F5" w:rsidP="00A9093C">
      <w:pPr>
        <w:pStyle w:val="Prrafodelista"/>
        <w:spacing w:before="100" w:beforeAutospacing="1" w:after="100" w:afterAutospacing="1"/>
        <w:ind w:right="0"/>
        <w:jc w:val="both"/>
        <w:rPr>
          <w:rFonts w:ascii="Arial" w:eastAsia="Times New Roman" w:hAnsi="Arial" w:cs="Arial"/>
          <w:color w:val="auto"/>
          <w:kern w:val="0"/>
          <w:szCs w:val="24"/>
          <w:lang w:eastAsia="es-CO"/>
        </w:rPr>
      </w:pPr>
    </w:p>
    <w:p w14:paraId="0E37069A" w14:textId="77777777" w:rsidR="006536F5" w:rsidRDefault="006536F5" w:rsidP="00A9093C">
      <w:pPr>
        <w:pStyle w:val="Prrafodelista"/>
        <w:numPr>
          <w:ilvl w:val="0"/>
          <w:numId w:val="14"/>
        </w:numPr>
        <w:spacing w:before="100" w:beforeAutospacing="1" w:after="100" w:afterAutospacing="1"/>
        <w:ind w:right="0"/>
        <w:jc w:val="both"/>
        <w:rPr>
          <w:rFonts w:ascii="Arial" w:eastAsia="Times New Roman" w:hAnsi="Arial" w:cs="Arial"/>
          <w:color w:val="auto"/>
          <w:kern w:val="0"/>
          <w:szCs w:val="24"/>
          <w:lang w:eastAsia="es-CO"/>
        </w:rPr>
      </w:pPr>
      <w:r w:rsidRPr="006536F5">
        <w:rPr>
          <w:rFonts w:ascii="Arial" w:eastAsia="Times New Roman" w:hAnsi="Arial" w:cs="Arial"/>
          <w:bCs/>
          <w:color w:val="auto"/>
          <w:kern w:val="0"/>
          <w:szCs w:val="24"/>
          <w:lang w:eastAsia="es-CO"/>
        </w:rPr>
        <w:t>Consolidar la memoria institucional y el patrimonio documental de la ANH</w:t>
      </w:r>
      <w:r w:rsidRPr="006536F5">
        <w:rPr>
          <w:rFonts w:ascii="Arial" w:eastAsia="Times New Roman" w:hAnsi="Arial" w:cs="Arial"/>
          <w:color w:val="auto"/>
          <w:kern w:val="0"/>
          <w:szCs w:val="24"/>
          <w:lang w:eastAsia="es-CO"/>
        </w:rPr>
        <w:t xml:space="preserve"> como fuente estratégica para la gestión, la transparencia y la preservación del legado institucional.</w:t>
      </w:r>
    </w:p>
    <w:p w14:paraId="06E49D0F" w14:textId="77777777" w:rsidR="00FC0751" w:rsidRPr="00FC0751" w:rsidRDefault="00FC0751" w:rsidP="00A9093C">
      <w:pPr>
        <w:pStyle w:val="Prrafodelista"/>
        <w:rPr>
          <w:rFonts w:ascii="Arial" w:eastAsia="Times New Roman" w:hAnsi="Arial" w:cs="Arial"/>
          <w:color w:val="auto"/>
          <w:kern w:val="0"/>
          <w:szCs w:val="24"/>
          <w:lang w:eastAsia="es-CO"/>
        </w:rPr>
      </w:pPr>
    </w:p>
    <w:p w14:paraId="3896A92B" w14:textId="77777777" w:rsidR="00FC0751" w:rsidRDefault="00FC0751" w:rsidP="00A9093C">
      <w:pPr>
        <w:spacing w:before="100" w:beforeAutospacing="1" w:after="100" w:afterAutospacing="1"/>
        <w:ind w:right="0"/>
        <w:jc w:val="both"/>
        <w:rPr>
          <w:rFonts w:ascii="Arial" w:eastAsia="Times New Roman" w:hAnsi="Arial" w:cs="Arial"/>
          <w:color w:val="auto"/>
          <w:kern w:val="0"/>
          <w:szCs w:val="24"/>
          <w:lang w:eastAsia="es-CO"/>
        </w:rPr>
      </w:pPr>
    </w:p>
    <w:p w14:paraId="113B76A7" w14:textId="77777777" w:rsidR="00FC0751" w:rsidRDefault="00FC0751" w:rsidP="00A9093C">
      <w:pPr>
        <w:spacing w:before="100" w:beforeAutospacing="1" w:after="100" w:afterAutospacing="1"/>
        <w:ind w:right="0"/>
        <w:jc w:val="both"/>
        <w:rPr>
          <w:rFonts w:ascii="Arial" w:eastAsia="Times New Roman" w:hAnsi="Arial" w:cs="Arial"/>
          <w:color w:val="auto"/>
          <w:kern w:val="0"/>
          <w:szCs w:val="24"/>
          <w:lang w:eastAsia="es-CO"/>
        </w:rPr>
      </w:pPr>
    </w:p>
    <w:p w14:paraId="0B781ADD" w14:textId="77777777" w:rsidR="00FC0751" w:rsidRDefault="00FC0751" w:rsidP="00A9093C">
      <w:pPr>
        <w:spacing w:before="100" w:beforeAutospacing="1" w:after="100" w:afterAutospacing="1"/>
        <w:ind w:right="0"/>
        <w:jc w:val="both"/>
        <w:rPr>
          <w:rFonts w:ascii="Arial" w:eastAsia="Times New Roman" w:hAnsi="Arial" w:cs="Arial"/>
          <w:color w:val="auto"/>
          <w:kern w:val="0"/>
          <w:szCs w:val="24"/>
          <w:lang w:eastAsia="es-CO"/>
        </w:rPr>
      </w:pPr>
    </w:p>
    <w:p w14:paraId="3BD75EAE" w14:textId="77777777" w:rsidR="00521403" w:rsidRPr="00FC0751" w:rsidRDefault="00521403" w:rsidP="00A9093C">
      <w:pPr>
        <w:spacing w:before="100" w:beforeAutospacing="1" w:after="100" w:afterAutospacing="1"/>
        <w:ind w:right="0"/>
        <w:jc w:val="both"/>
        <w:rPr>
          <w:rFonts w:ascii="Arial" w:eastAsia="Times New Roman" w:hAnsi="Arial" w:cs="Arial"/>
          <w:color w:val="auto"/>
          <w:kern w:val="0"/>
          <w:szCs w:val="24"/>
          <w:lang w:eastAsia="es-CO"/>
        </w:rPr>
      </w:pPr>
    </w:p>
    <w:tbl>
      <w:tblPr>
        <w:tblW w:w="9840" w:type="dxa"/>
        <w:tblInd w:w="-5" w:type="dxa"/>
        <w:tblCellMar>
          <w:left w:w="70" w:type="dxa"/>
          <w:right w:w="70" w:type="dxa"/>
        </w:tblCellMar>
        <w:tblLook w:val="04A0" w:firstRow="1" w:lastRow="0" w:firstColumn="1" w:lastColumn="0" w:noHBand="0" w:noVBand="1"/>
      </w:tblPr>
      <w:tblGrid>
        <w:gridCol w:w="2480"/>
        <w:gridCol w:w="3680"/>
        <w:gridCol w:w="3680"/>
      </w:tblGrid>
      <w:tr w:rsidR="006536F5" w:rsidRPr="0048265A" w14:paraId="19E10F60" w14:textId="77777777" w:rsidTr="003266BA">
        <w:trPr>
          <w:trHeight w:val="315"/>
        </w:trPr>
        <w:tc>
          <w:tcPr>
            <w:tcW w:w="248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320A22E" w14:textId="77777777" w:rsidR="006536F5" w:rsidRPr="0048265A" w:rsidRDefault="006536F5" w:rsidP="00A9093C">
            <w:pPr>
              <w:spacing w:before="0" w:after="0"/>
              <w:ind w:left="0" w:right="0"/>
              <w:jc w:val="center"/>
              <w:rPr>
                <w:rFonts w:ascii="Arial" w:eastAsia="Times New Roman" w:hAnsi="Arial" w:cs="Arial"/>
                <w:b/>
                <w:bCs/>
                <w:color w:val="000000"/>
                <w:kern w:val="0"/>
                <w:sz w:val="22"/>
                <w:szCs w:val="22"/>
                <w:lang w:eastAsia="es-CO"/>
              </w:rPr>
            </w:pPr>
            <w:r w:rsidRPr="0048265A">
              <w:rPr>
                <w:rFonts w:ascii="Arial" w:eastAsia="Times New Roman" w:hAnsi="Arial" w:cs="Arial"/>
                <w:b/>
                <w:bCs/>
                <w:color w:val="000000"/>
                <w:kern w:val="0"/>
                <w:sz w:val="22"/>
                <w:szCs w:val="22"/>
                <w:lang w:eastAsia="es-CO"/>
              </w:rPr>
              <w:lastRenderedPageBreak/>
              <w:t>Objetivo</w:t>
            </w:r>
          </w:p>
        </w:tc>
        <w:tc>
          <w:tcPr>
            <w:tcW w:w="3680" w:type="dxa"/>
            <w:tcBorders>
              <w:top w:val="single" w:sz="4" w:space="0" w:color="auto"/>
              <w:left w:val="nil"/>
              <w:bottom w:val="single" w:sz="4" w:space="0" w:color="auto"/>
              <w:right w:val="single" w:sz="4" w:space="0" w:color="auto"/>
            </w:tcBorders>
            <w:shd w:val="clear" w:color="000000" w:fill="FFC000"/>
            <w:vAlign w:val="center"/>
            <w:hideMark/>
          </w:tcPr>
          <w:p w14:paraId="15FA6A19" w14:textId="77777777" w:rsidR="006536F5" w:rsidRPr="0048265A" w:rsidRDefault="006536F5" w:rsidP="00A9093C">
            <w:pPr>
              <w:spacing w:before="0" w:after="0"/>
              <w:ind w:left="0" w:right="0"/>
              <w:jc w:val="center"/>
              <w:rPr>
                <w:rFonts w:ascii="Arial" w:eastAsia="Times New Roman" w:hAnsi="Arial" w:cs="Arial"/>
                <w:b/>
                <w:bCs/>
                <w:color w:val="000000"/>
                <w:kern w:val="0"/>
                <w:sz w:val="22"/>
                <w:szCs w:val="22"/>
                <w:lang w:eastAsia="es-CO"/>
              </w:rPr>
            </w:pPr>
            <w:r w:rsidRPr="0048265A">
              <w:rPr>
                <w:rFonts w:ascii="Arial" w:eastAsia="Times New Roman" w:hAnsi="Arial" w:cs="Arial"/>
                <w:b/>
                <w:bCs/>
                <w:color w:val="000000"/>
                <w:kern w:val="0"/>
                <w:sz w:val="22"/>
                <w:szCs w:val="22"/>
                <w:lang w:eastAsia="es-CO"/>
              </w:rPr>
              <w:t>Acciones esperadas</w:t>
            </w:r>
          </w:p>
        </w:tc>
        <w:tc>
          <w:tcPr>
            <w:tcW w:w="3680" w:type="dxa"/>
            <w:tcBorders>
              <w:top w:val="single" w:sz="4" w:space="0" w:color="auto"/>
              <w:left w:val="nil"/>
              <w:bottom w:val="single" w:sz="4" w:space="0" w:color="auto"/>
              <w:right w:val="single" w:sz="4" w:space="0" w:color="auto"/>
            </w:tcBorders>
            <w:shd w:val="clear" w:color="000000" w:fill="FFC000"/>
            <w:vAlign w:val="center"/>
            <w:hideMark/>
          </w:tcPr>
          <w:p w14:paraId="42C4FB14" w14:textId="77777777" w:rsidR="006536F5" w:rsidRPr="0048265A" w:rsidRDefault="006536F5" w:rsidP="00A9093C">
            <w:pPr>
              <w:spacing w:before="0" w:after="0"/>
              <w:ind w:left="0" w:right="0"/>
              <w:jc w:val="center"/>
              <w:rPr>
                <w:rFonts w:ascii="Arial" w:eastAsia="Times New Roman" w:hAnsi="Arial" w:cs="Arial"/>
                <w:b/>
                <w:bCs/>
                <w:color w:val="000000"/>
                <w:kern w:val="0"/>
                <w:sz w:val="22"/>
                <w:szCs w:val="22"/>
                <w:lang w:eastAsia="es-CO"/>
              </w:rPr>
            </w:pPr>
            <w:r w:rsidRPr="0048265A">
              <w:rPr>
                <w:rFonts w:ascii="Arial" w:eastAsia="Times New Roman" w:hAnsi="Arial" w:cs="Arial"/>
                <w:b/>
                <w:bCs/>
                <w:color w:val="000000"/>
                <w:kern w:val="0"/>
                <w:sz w:val="22"/>
                <w:szCs w:val="22"/>
                <w:lang w:eastAsia="es-CO"/>
              </w:rPr>
              <w:t>Impacto en la ANH</w:t>
            </w:r>
          </w:p>
        </w:tc>
      </w:tr>
      <w:tr w:rsidR="006536F5" w:rsidRPr="0048265A" w14:paraId="67206488" w14:textId="77777777" w:rsidTr="003266BA">
        <w:trPr>
          <w:trHeight w:val="515"/>
        </w:trPr>
        <w:tc>
          <w:tcPr>
            <w:tcW w:w="2480" w:type="dxa"/>
            <w:vMerge w:val="restart"/>
            <w:tcBorders>
              <w:top w:val="nil"/>
              <w:left w:val="single" w:sz="4" w:space="0" w:color="auto"/>
              <w:bottom w:val="single" w:sz="4" w:space="0" w:color="auto"/>
              <w:right w:val="single" w:sz="4" w:space="0" w:color="auto"/>
            </w:tcBorders>
            <w:vAlign w:val="center"/>
          </w:tcPr>
          <w:p w14:paraId="6A1798EF" w14:textId="766EA8DD" w:rsidR="006536F5" w:rsidRPr="0048265A" w:rsidRDefault="0048265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eastAsia="Times New Roman" w:hAnsi="Arial" w:cs="Arial"/>
                <w:color w:val="auto"/>
                <w:kern w:val="0"/>
                <w:sz w:val="22"/>
                <w:szCs w:val="22"/>
                <w:lang w:eastAsia="es-CO"/>
              </w:rPr>
              <w:t xml:space="preserve">1. </w:t>
            </w:r>
            <w:r w:rsidR="003266BA" w:rsidRPr="0048265A">
              <w:rPr>
                <w:rFonts w:ascii="Arial" w:eastAsia="Times New Roman" w:hAnsi="Arial" w:cs="Arial"/>
                <w:color w:val="auto"/>
                <w:kern w:val="0"/>
                <w:sz w:val="22"/>
                <w:szCs w:val="22"/>
                <w:lang w:eastAsia="es-CO"/>
              </w:rPr>
              <w:t>Orientar la planeación, producción, organización, acceso, preservación y disposición final de los documentos e información en cualquier soporte o formato.</w:t>
            </w:r>
          </w:p>
        </w:tc>
        <w:tc>
          <w:tcPr>
            <w:tcW w:w="3680" w:type="dxa"/>
            <w:tcBorders>
              <w:top w:val="nil"/>
              <w:left w:val="nil"/>
              <w:bottom w:val="single" w:sz="4" w:space="0" w:color="auto"/>
              <w:right w:val="single" w:sz="4" w:space="0" w:color="auto"/>
            </w:tcBorders>
            <w:vAlign w:val="center"/>
          </w:tcPr>
          <w:p w14:paraId="2652F878" w14:textId="523AB7D3"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Actualización y adopción de directrices institucionales.</w:t>
            </w:r>
          </w:p>
        </w:tc>
        <w:tc>
          <w:tcPr>
            <w:tcW w:w="3680" w:type="dxa"/>
            <w:vMerge w:val="restart"/>
            <w:tcBorders>
              <w:top w:val="nil"/>
              <w:left w:val="single" w:sz="4" w:space="0" w:color="auto"/>
              <w:bottom w:val="single" w:sz="4" w:space="0" w:color="auto"/>
              <w:right w:val="single" w:sz="4" w:space="0" w:color="auto"/>
            </w:tcBorders>
            <w:vAlign w:val="center"/>
          </w:tcPr>
          <w:p w14:paraId="5812DFCB" w14:textId="65F9C48E"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Unificación de prácticas archivísticas y fortalecimiento del control documental en toda la Entidad.</w:t>
            </w:r>
          </w:p>
        </w:tc>
      </w:tr>
      <w:tr w:rsidR="006536F5" w:rsidRPr="0048265A" w14:paraId="64FDB7CB" w14:textId="77777777" w:rsidTr="003266BA">
        <w:trPr>
          <w:trHeight w:val="765"/>
        </w:trPr>
        <w:tc>
          <w:tcPr>
            <w:tcW w:w="2480" w:type="dxa"/>
            <w:vMerge/>
            <w:tcBorders>
              <w:top w:val="nil"/>
              <w:left w:val="single" w:sz="4" w:space="0" w:color="auto"/>
              <w:bottom w:val="single" w:sz="4" w:space="0" w:color="auto"/>
              <w:right w:val="single" w:sz="4" w:space="0" w:color="auto"/>
            </w:tcBorders>
            <w:vAlign w:val="center"/>
          </w:tcPr>
          <w:p w14:paraId="60BDA3EC"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664691DD" w14:textId="64E158AE"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Elaboración, revisión y aplicación del Cuadro de Clasificación Documental, TRD y TVD.</w:t>
            </w:r>
          </w:p>
        </w:tc>
        <w:tc>
          <w:tcPr>
            <w:tcW w:w="3680" w:type="dxa"/>
            <w:vMerge/>
            <w:tcBorders>
              <w:top w:val="nil"/>
              <w:left w:val="single" w:sz="4" w:space="0" w:color="auto"/>
              <w:bottom w:val="single" w:sz="4" w:space="0" w:color="auto"/>
              <w:right w:val="single" w:sz="4" w:space="0" w:color="auto"/>
            </w:tcBorders>
            <w:vAlign w:val="center"/>
          </w:tcPr>
          <w:p w14:paraId="3C56B22A"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6C1D8D17" w14:textId="77777777" w:rsidTr="003266BA">
        <w:trPr>
          <w:trHeight w:val="362"/>
        </w:trPr>
        <w:tc>
          <w:tcPr>
            <w:tcW w:w="2480" w:type="dxa"/>
            <w:vMerge/>
            <w:tcBorders>
              <w:top w:val="nil"/>
              <w:left w:val="single" w:sz="4" w:space="0" w:color="auto"/>
              <w:bottom w:val="single" w:sz="4" w:space="0" w:color="auto"/>
              <w:right w:val="single" w:sz="4" w:space="0" w:color="auto"/>
            </w:tcBorders>
            <w:vAlign w:val="center"/>
          </w:tcPr>
          <w:p w14:paraId="7480CBF9"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0C1DF883" w14:textId="15BF204E"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Estandarización de procedimientos en todas las dependencias.</w:t>
            </w:r>
          </w:p>
        </w:tc>
        <w:tc>
          <w:tcPr>
            <w:tcW w:w="3680" w:type="dxa"/>
            <w:vMerge/>
            <w:tcBorders>
              <w:top w:val="nil"/>
              <w:left w:val="single" w:sz="4" w:space="0" w:color="auto"/>
              <w:bottom w:val="single" w:sz="4" w:space="0" w:color="auto"/>
              <w:right w:val="single" w:sz="4" w:space="0" w:color="auto"/>
            </w:tcBorders>
            <w:vAlign w:val="center"/>
          </w:tcPr>
          <w:p w14:paraId="74D3602D"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3266BA" w:rsidRPr="0048265A" w14:paraId="0BE88023" w14:textId="77777777" w:rsidTr="003266BA">
        <w:trPr>
          <w:trHeight w:val="600"/>
        </w:trPr>
        <w:tc>
          <w:tcPr>
            <w:tcW w:w="2480" w:type="dxa"/>
            <w:vMerge w:val="restart"/>
            <w:tcBorders>
              <w:top w:val="nil"/>
              <w:left w:val="single" w:sz="4" w:space="0" w:color="auto"/>
              <w:bottom w:val="single" w:sz="4" w:space="0" w:color="auto"/>
              <w:right w:val="single" w:sz="4" w:space="0" w:color="auto"/>
            </w:tcBorders>
            <w:vAlign w:val="center"/>
          </w:tcPr>
          <w:p w14:paraId="44BA972D" w14:textId="6008B500" w:rsidR="003266BA"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2. Implementar y mantener actualizado el PGD y sus instrumentos archivísticos conforme a los lineamientos del AGN</w:t>
            </w:r>
          </w:p>
        </w:tc>
        <w:tc>
          <w:tcPr>
            <w:tcW w:w="3680" w:type="dxa"/>
            <w:tcBorders>
              <w:top w:val="nil"/>
              <w:left w:val="nil"/>
              <w:bottom w:val="single" w:sz="4" w:space="0" w:color="auto"/>
              <w:right w:val="single" w:sz="4" w:space="0" w:color="auto"/>
            </w:tcBorders>
          </w:tcPr>
          <w:p w14:paraId="454681DF" w14:textId="49611461" w:rsidR="003266BA"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Actualización periódica del PGD.</w:t>
            </w:r>
            <w:r w:rsidRPr="0048265A">
              <w:rPr>
                <w:rFonts w:ascii="Arial" w:hAnsi="Arial" w:cs="Arial"/>
                <w:color w:val="auto"/>
                <w:sz w:val="22"/>
                <w:szCs w:val="22"/>
              </w:rPr>
              <w:br/>
            </w:r>
          </w:p>
        </w:tc>
        <w:tc>
          <w:tcPr>
            <w:tcW w:w="3680" w:type="dxa"/>
            <w:vMerge w:val="restart"/>
            <w:tcBorders>
              <w:top w:val="nil"/>
              <w:left w:val="single" w:sz="4" w:space="0" w:color="auto"/>
              <w:bottom w:val="single" w:sz="4" w:space="0" w:color="auto"/>
              <w:right w:val="single" w:sz="4" w:space="0" w:color="auto"/>
            </w:tcBorders>
            <w:vAlign w:val="center"/>
          </w:tcPr>
          <w:p w14:paraId="3CF130C3" w14:textId="4539D53C" w:rsidR="003266BA"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Continuidad, orden y trazabilidad en los procesos archivísticos; cumplimiento de la función archivística definida en el Acuerdo 001 de 2024.</w:t>
            </w:r>
          </w:p>
        </w:tc>
      </w:tr>
      <w:tr w:rsidR="003266BA" w:rsidRPr="0048265A" w14:paraId="01214615" w14:textId="77777777" w:rsidTr="003266BA">
        <w:trPr>
          <w:trHeight w:val="600"/>
        </w:trPr>
        <w:tc>
          <w:tcPr>
            <w:tcW w:w="2480" w:type="dxa"/>
            <w:vMerge/>
            <w:tcBorders>
              <w:top w:val="nil"/>
              <w:left w:val="single" w:sz="4" w:space="0" w:color="auto"/>
              <w:bottom w:val="single" w:sz="4" w:space="0" w:color="auto"/>
              <w:right w:val="single" w:sz="4" w:space="0" w:color="auto"/>
            </w:tcBorders>
            <w:vAlign w:val="center"/>
          </w:tcPr>
          <w:p w14:paraId="71886347" w14:textId="77777777" w:rsidR="003266BA" w:rsidRPr="0048265A" w:rsidRDefault="003266BA"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tcPr>
          <w:p w14:paraId="18558D36" w14:textId="672423CC" w:rsidR="003266BA"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Aplicación de instrumentos archivísticos aprobados.</w:t>
            </w:r>
          </w:p>
        </w:tc>
        <w:tc>
          <w:tcPr>
            <w:tcW w:w="3680" w:type="dxa"/>
            <w:vMerge/>
            <w:tcBorders>
              <w:top w:val="nil"/>
              <w:left w:val="single" w:sz="4" w:space="0" w:color="auto"/>
              <w:bottom w:val="single" w:sz="4" w:space="0" w:color="auto"/>
              <w:right w:val="single" w:sz="4" w:space="0" w:color="auto"/>
            </w:tcBorders>
            <w:vAlign w:val="center"/>
          </w:tcPr>
          <w:p w14:paraId="2517122E" w14:textId="77777777" w:rsidR="003266BA" w:rsidRPr="0048265A" w:rsidRDefault="003266BA" w:rsidP="00A9093C">
            <w:pPr>
              <w:spacing w:before="0" w:after="0"/>
              <w:ind w:left="0" w:right="0"/>
              <w:rPr>
                <w:rFonts w:ascii="Arial" w:eastAsia="Times New Roman" w:hAnsi="Arial" w:cs="Arial"/>
                <w:color w:val="auto"/>
                <w:kern w:val="0"/>
                <w:sz w:val="22"/>
                <w:szCs w:val="22"/>
                <w:lang w:eastAsia="es-CO"/>
              </w:rPr>
            </w:pPr>
          </w:p>
        </w:tc>
      </w:tr>
      <w:tr w:rsidR="003266BA" w:rsidRPr="0048265A" w14:paraId="27D02DCB" w14:textId="77777777" w:rsidTr="003266BA">
        <w:trPr>
          <w:trHeight w:val="433"/>
        </w:trPr>
        <w:tc>
          <w:tcPr>
            <w:tcW w:w="2480" w:type="dxa"/>
            <w:vMerge/>
            <w:tcBorders>
              <w:top w:val="nil"/>
              <w:left w:val="single" w:sz="4" w:space="0" w:color="auto"/>
              <w:bottom w:val="single" w:sz="4" w:space="0" w:color="auto"/>
              <w:right w:val="single" w:sz="4" w:space="0" w:color="auto"/>
            </w:tcBorders>
            <w:vAlign w:val="center"/>
          </w:tcPr>
          <w:p w14:paraId="748A3F29" w14:textId="77777777" w:rsidR="003266BA" w:rsidRPr="0048265A" w:rsidRDefault="003266BA"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tcPr>
          <w:p w14:paraId="76A5F630" w14:textId="506A146B" w:rsidR="003266BA"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Seguimiento y evaluación del cumplimiento del PGD</w:t>
            </w:r>
          </w:p>
        </w:tc>
        <w:tc>
          <w:tcPr>
            <w:tcW w:w="3680" w:type="dxa"/>
            <w:vMerge/>
            <w:tcBorders>
              <w:top w:val="nil"/>
              <w:left w:val="single" w:sz="4" w:space="0" w:color="auto"/>
              <w:bottom w:val="single" w:sz="4" w:space="0" w:color="auto"/>
              <w:right w:val="single" w:sz="4" w:space="0" w:color="auto"/>
            </w:tcBorders>
            <w:vAlign w:val="center"/>
          </w:tcPr>
          <w:p w14:paraId="57E28333" w14:textId="77777777" w:rsidR="003266BA" w:rsidRPr="0048265A" w:rsidRDefault="003266BA" w:rsidP="00A9093C">
            <w:pPr>
              <w:spacing w:before="0" w:after="0"/>
              <w:ind w:left="0" w:right="0"/>
              <w:rPr>
                <w:rFonts w:ascii="Arial" w:eastAsia="Times New Roman" w:hAnsi="Arial" w:cs="Arial"/>
                <w:color w:val="auto"/>
                <w:kern w:val="0"/>
                <w:sz w:val="22"/>
                <w:szCs w:val="22"/>
                <w:lang w:eastAsia="es-CO"/>
              </w:rPr>
            </w:pPr>
          </w:p>
        </w:tc>
      </w:tr>
      <w:tr w:rsidR="006536F5" w:rsidRPr="0048265A" w14:paraId="7563B4AD" w14:textId="77777777" w:rsidTr="003266BA">
        <w:trPr>
          <w:trHeight w:val="663"/>
        </w:trPr>
        <w:tc>
          <w:tcPr>
            <w:tcW w:w="2480" w:type="dxa"/>
            <w:vMerge w:val="restart"/>
            <w:tcBorders>
              <w:top w:val="nil"/>
              <w:left w:val="single" w:sz="4" w:space="0" w:color="auto"/>
              <w:bottom w:val="single" w:sz="4" w:space="0" w:color="auto"/>
              <w:right w:val="single" w:sz="4" w:space="0" w:color="auto"/>
            </w:tcBorders>
            <w:vAlign w:val="center"/>
          </w:tcPr>
          <w:p w14:paraId="78799EA8" w14:textId="4D29D21A"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3. Integrar la gestión documental al MIPG.</w:t>
            </w:r>
          </w:p>
        </w:tc>
        <w:tc>
          <w:tcPr>
            <w:tcW w:w="3680" w:type="dxa"/>
            <w:tcBorders>
              <w:top w:val="nil"/>
              <w:left w:val="nil"/>
              <w:bottom w:val="single" w:sz="4" w:space="0" w:color="auto"/>
              <w:right w:val="single" w:sz="4" w:space="0" w:color="auto"/>
            </w:tcBorders>
            <w:vAlign w:val="center"/>
          </w:tcPr>
          <w:p w14:paraId="6CC89208" w14:textId="6956D622"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Articulación del PGD con el Plan Estratégico y el Plan Operativo</w:t>
            </w:r>
          </w:p>
        </w:tc>
        <w:tc>
          <w:tcPr>
            <w:tcW w:w="3680" w:type="dxa"/>
            <w:vMerge w:val="restart"/>
            <w:tcBorders>
              <w:top w:val="nil"/>
              <w:left w:val="single" w:sz="4" w:space="0" w:color="auto"/>
              <w:bottom w:val="single" w:sz="4" w:space="0" w:color="auto"/>
              <w:right w:val="single" w:sz="4" w:space="0" w:color="auto"/>
            </w:tcBorders>
            <w:vAlign w:val="center"/>
          </w:tcPr>
          <w:p w14:paraId="6597389C" w14:textId="3DA748EE"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Mejora del desempeño institucional, fortalecimiento de la dimensión de información y comunicación, y aumento de la eficiencia administrativa.</w:t>
            </w:r>
          </w:p>
        </w:tc>
      </w:tr>
      <w:tr w:rsidR="006536F5" w:rsidRPr="0048265A" w14:paraId="0B7E14B2" w14:textId="77777777" w:rsidTr="003266BA">
        <w:trPr>
          <w:trHeight w:val="767"/>
        </w:trPr>
        <w:tc>
          <w:tcPr>
            <w:tcW w:w="2480" w:type="dxa"/>
            <w:vMerge/>
            <w:tcBorders>
              <w:top w:val="nil"/>
              <w:left w:val="single" w:sz="4" w:space="0" w:color="auto"/>
              <w:bottom w:val="single" w:sz="4" w:space="0" w:color="auto"/>
              <w:right w:val="single" w:sz="4" w:space="0" w:color="auto"/>
            </w:tcBorders>
            <w:vAlign w:val="center"/>
          </w:tcPr>
          <w:p w14:paraId="0D17424B"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5056EB05" w14:textId="762CA524"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Incorporación de indicadores de gestión documental.</w:t>
            </w:r>
          </w:p>
        </w:tc>
        <w:tc>
          <w:tcPr>
            <w:tcW w:w="3680" w:type="dxa"/>
            <w:vMerge/>
            <w:tcBorders>
              <w:top w:val="nil"/>
              <w:left w:val="single" w:sz="4" w:space="0" w:color="auto"/>
              <w:bottom w:val="single" w:sz="4" w:space="0" w:color="auto"/>
              <w:right w:val="single" w:sz="4" w:space="0" w:color="auto"/>
            </w:tcBorders>
            <w:vAlign w:val="center"/>
          </w:tcPr>
          <w:p w14:paraId="31830C5D"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6D7924CC" w14:textId="77777777" w:rsidTr="003266BA">
        <w:trPr>
          <w:trHeight w:val="315"/>
        </w:trPr>
        <w:tc>
          <w:tcPr>
            <w:tcW w:w="2480" w:type="dxa"/>
            <w:vMerge/>
            <w:tcBorders>
              <w:top w:val="nil"/>
              <w:left w:val="single" w:sz="4" w:space="0" w:color="auto"/>
              <w:bottom w:val="single" w:sz="4" w:space="0" w:color="auto"/>
              <w:right w:val="single" w:sz="4" w:space="0" w:color="auto"/>
            </w:tcBorders>
            <w:vAlign w:val="center"/>
          </w:tcPr>
          <w:p w14:paraId="7EEC9A05"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55DDBC35" w14:textId="3AE1645B"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Reporte de avances en el FURAG.</w:t>
            </w:r>
          </w:p>
        </w:tc>
        <w:tc>
          <w:tcPr>
            <w:tcW w:w="3680" w:type="dxa"/>
            <w:vMerge/>
            <w:tcBorders>
              <w:top w:val="nil"/>
              <w:left w:val="single" w:sz="4" w:space="0" w:color="auto"/>
              <w:bottom w:val="single" w:sz="4" w:space="0" w:color="auto"/>
              <w:right w:val="single" w:sz="4" w:space="0" w:color="auto"/>
            </w:tcBorders>
            <w:vAlign w:val="center"/>
          </w:tcPr>
          <w:p w14:paraId="368A29FA"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41693C8A" w14:textId="77777777" w:rsidTr="003266BA">
        <w:trPr>
          <w:trHeight w:val="785"/>
        </w:trPr>
        <w:tc>
          <w:tcPr>
            <w:tcW w:w="2480" w:type="dxa"/>
            <w:vMerge w:val="restart"/>
            <w:tcBorders>
              <w:top w:val="nil"/>
              <w:left w:val="single" w:sz="4" w:space="0" w:color="auto"/>
              <w:bottom w:val="single" w:sz="4" w:space="0" w:color="auto"/>
              <w:right w:val="single" w:sz="4" w:space="0" w:color="auto"/>
            </w:tcBorders>
            <w:vAlign w:val="center"/>
          </w:tcPr>
          <w:p w14:paraId="5B85A32A" w14:textId="627AFAAE"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4. Garantizar la preservación física y digital a largo plazo.</w:t>
            </w:r>
          </w:p>
        </w:tc>
        <w:tc>
          <w:tcPr>
            <w:tcW w:w="3680" w:type="dxa"/>
            <w:tcBorders>
              <w:top w:val="nil"/>
              <w:left w:val="nil"/>
              <w:bottom w:val="single" w:sz="4" w:space="0" w:color="auto"/>
              <w:right w:val="single" w:sz="4" w:space="0" w:color="auto"/>
            </w:tcBorders>
            <w:vAlign w:val="center"/>
          </w:tcPr>
          <w:p w14:paraId="30D1623E" w14:textId="5B7830BD"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Implementación del Plan de Preservación Digital.</w:t>
            </w:r>
          </w:p>
        </w:tc>
        <w:tc>
          <w:tcPr>
            <w:tcW w:w="3680" w:type="dxa"/>
            <w:vMerge w:val="restart"/>
            <w:tcBorders>
              <w:top w:val="nil"/>
              <w:left w:val="single" w:sz="4" w:space="0" w:color="auto"/>
              <w:bottom w:val="single" w:sz="4" w:space="0" w:color="auto"/>
              <w:right w:val="single" w:sz="4" w:space="0" w:color="auto"/>
            </w:tcBorders>
            <w:vAlign w:val="center"/>
          </w:tcPr>
          <w:p w14:paraId="6BB2B226" w14:textId="3E367768"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Reducción del riesgo de pérdida documental y aseguramiento de la autenticidad, integridad y disponibilidad de la información.</w:t>
            </w:r>
          </w:p>
        </w:tc>
      </w:tr>
      <w:tr w:rsidR="006536F5" w:rsidRPr="0048265A" w14:paraId="400DF34C" w14:textId="77777777" w:rsidTr="003266BA">
        <w:trPr>
          <w:trHeight w:val="600"/>
        </w:trPr>
        <w:tc>
          <w:tcPr>
            <w:tcW w:w="2480" w:type="dxa"/>
            <w:vMerge/>
            <w:tcBorders>
              <w:top w:val="nil"/>
              <w:left w:val="single" w:sz="4" w:space="0" w:color="auto"/>
              <w:bottom w:val="single" w:sz="4" w:space="0" w:color="auto"/>
              <w:right w:val="single" w:sz="4" w:space="0" w:color="auto"/>
            </w:tcBorders>
            <w:vAlign w:val="center"/>
          </w:tcPr>
          <w:p w14:paraId="7D4440C9"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3E766A3D" w14:textId="5D3DCD03"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Adecuación de condiciones técnicas de almacenamiento físico.</w:t>
            </w:r>
          </w:p>
        </w:tc>
        <w:tc>
          <w:tcPr>
            <w:tcW w:w="3680" w:type="dxa"/>
            <w:vMerge/>
            <w:tcBorders>
              <w:top w:val="nil"/>
              <w:left w:val="single" w:sz="4" w:space="0" w:color="auto"/>
              <w:bottom w:val="single" w:sz="4" w:space="0" w:color="auto"/>
              <w:right w:val="single" w:sz="4" w:space="0" w:color="auto"/>
            </w:tcBorders>
            <w:vAlign w:val="center"/>
          </w:tcPr>
          <w:p w14:paraId="5FD66C84"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15148168" w14:textId="77777777" w:rsidTr="003266BA">
        <w:trPr>
          <w:trHeight w:val="600"/>
        </w:trPr>
        <w:tc>
          <w:tcPr>
            <w:tcW w:w="2480" w:type="dxa"/>
            <w:vMerge/>
            <w:tcBorders>
              <w:top w:val="nil"/>
              <w:left w:val="single" w:sz="4" w:space="0" w:color="auto"/>
              <w:bottom w:val="single" w:sz="4" w:space="0" w:color="auto"/>
              <w:right w:val="single" w:sz="4" w:space="0" w:color="auto"/>
            </w:tcBorders>
            <w:vAlign w:val="center"/>
          </w:tcPr>
          <w:p w14:paraId="723B814C"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6FDC46E1" w14:textId="4A681F82" w:rsidR="006536F5" w:rsidRPr="0048265A" w:rsidRDefault="003266BA"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Migración, copias de seguridad y conversiones controladas.</w:t>
            </w:r>
          </w:p>
        </w:tc>
        <w:tc>
          <w:tcPr>
            <w:tcW w:w="3680" w:type="dxa"/>
            <w:vMerge/>
            <w:tcBorders>
              <w:top w:val="nil"/>
              <w:left w:val="single" w:sz="4" w:space="0" w:color="auto"/>
              <w:bottom w:val="single" w:sz="4" w:space="0" w:color="auto"/>
              <w:right w:val="single" w:sz="4" w:space="0" w:color="auto"/>
            </w:tcBorders>
            <w:vAlign w:val="center"/>
          </w:tcPr>
          <w:p w14:paraId="709812C2"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748C50A3" w14:textId="77777777" w:rsidTr="003266BA">
        <w:trPr>
          <w:trHeight w:val="308"/>
        </w:trPr>
        <w:tc>
          <w:tcPr>
            <w:tcW w:w="2480" w:type="dxa"/>
            <w:vMerge w:val="restart"/>
            <w:tcBorders>
              <w:top w:val="nil"/>
              <w:left w:val="single" w:sz="4" w:space="0" w:color="auto"/>
              <w:bottom w:val="single" w:sz="4" w:space="0" w:color="auto"/>
              <w:right w:val="single" w:sz="4" w:space="0" w:color="auto"/>
            </w:tcBorders>
            <w:vAlign w:val="center"/>
          </w:tcPr>
          <w:p w14:paraId="4EB54008" w14:textId="61E30318"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5. Promover el acceso, consulta y divulgación de la información pública bajo criterios de transparencia y protección de datos.</w:t>
            </w:r>
          </w:p>
        </w:tc>
        <w:tc>
          <w:tcPr>
            <w:tcW w:w="3680" w:type="dxa"/>
            <w:tcBorders>
              <w:top w:val="nil"/>
              <w:left w:val="nil"/>
              <w:bottom w:val="single" w:sz="4" w:space="0" w:color="auto"/>
              <w:right w:val="single" w:sz="4" w:space="0" w:color="auto"/>
            </w:tcBorders>
            <w:vAlign w:val="center"/>
          </w:tcPr>
          <w:p w14:paraId="1A66572A" w14:textId="14564875"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eastAsia="Times New Roman" w:hAnsi="Arial" w:cs="Arial"/>
                <w:color w:val="auto"/>
                <w:kern w:val="0"/>
                <w:sz w:val="22"/>
                <w:szCs w:val="22"/>
                <w:lang w:eastAsia="es-CO"/>
              </w:rPr>
              <w:t>- Publicación activa de información según Ley 1712 de 2014</w:t>
            </w:r>
          </w:p>
        </w:tc>
        <w:tc>
          <w:tcPr>
            <w:tcW w:w="3680" w:type="dxa"/>
            <w:vMerge w:val="restart"/>
            <w:tcBorders>
              <w:top w:val="nil"/>
              <w:left w:val="single" w:sz="4" w:space="0" w:color="auto"/>
              <w:bottom w:val="single" w:sz="4" w:space="0" w:color="auto"/>
              <w:right w:val="single" w:sz="4" w:space="0" w:color="auto"/>
            </w:tcBorders>
            <w:vAlign w:val="center"/>
          </w:tcPr>
          <w:p w14:paraId="632A9B15" w14:textId="05AEE537"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Mayor transparencia institucional, fortalecimiento del control social y confianza ciudadana.</w:t>
            </w:r>
          </w:p>
        </w:tc>
      </w:tr>
      <w:tr w:rsidR="006536F5" w:rsidRPr="0048265A" w14:paraId="33F17642" w14:textId="77777777" w:rsidTr="003266BA">
        <w:trPr>
          <w:trHeight w:val="358"/>
        </w:trPr>
        <w:tc>
          <w:tcPr>
            <w:tcW w:w="2480" w:type="dxa"/>
            <w:vMerge/>
            <w:tcBorders>
              <w:top w:val="nil"/>
              <w:left w:val="single" w:sz="4" w:space="0" w:color="auto"/>
              <w:bottom w:val="single" w:sz="4" w:space="0" w:color="auto"/>
              <w:right w:val="single" w:sz="4" w:space="0" w:color="auto"/>
            </w:tcBorders>
            <w:vAlign w:val="center"/>
          </w:tcPr>
          <w:p w14:paraId="45FE7F84"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4F6EBFFF" w14:textId="13EB4E49"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eastAsia="Times New Roman" w:hAnsi="Arial" w:cs="Arial"/>
                <w:color w:val="auto"/>
                <w:kern w:val="0"/>
                <w:sz w:val="22"/>
                <w:szCs w:val="22"/>
                <w:lang w:eastAsia="es-CO"/>
              </w:rPr>
              <w:t>- Implementación de protocolos de acceso y reserva.</w:t>
            </w:r>
          </w:p>
        </w:tc>
        <w:tc>
          <w:tcPr>
            <w:tcW w:w="3680" w:type="dxa"/>
            <w:vMerge/>
            <w:tcBorders>
              <w:top w:val="nil"/>
              <w:left w:val="single" w:sz="4" w:space="0" w:color="auto"/>
              <w:bottom w:val="single" w:sz="4" w:space="0" w:color="auto"/>
              <w:right w:val="single" w:sz="4" w:space="0" w:color="auto"/>
            </w:tcBorders>
            <w:vAlign w:val="center"/>
          </w:tcPr>
          <w:p w14:paraId="66C879B1"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29D02630" w14:textId="77777777" w:rsidTr="003266BA">
        <w:trPr>
          <w:trHeight w:val="695"/>
        </w:trPr>
        <w:tc>
          <w:tcPr>
            <w:tcW w:w="2480" w:type="dxa"/>
            <w:vMerge/>
            <w:tcBorders>
              <w:top w:val="nil"/>
              <w:left w:val="single" w:sz="4" w:space="0" w:color="auto"/>
              <w:bottom w:val="single" w:sz="4" w:space="0" w:color="auto"/>
              <w:right w:val="single" w:sz="4" w:space="0" w:color="auto"/>
            </w:tcBorders>
            <w:vAlign w:val="center"/>
          </w:tcPr>
          <w:p w14:paraId="51529E96"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699ACDCF" w14:textId="40BA0A52"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Garantía de protección de datos personales.</w:t>
            </w:r>
          </w:p>
        </w:tc>
        <w:tc>
          <w:tcPr>
            <w:tcW w:w="3680" w:type="dxa"/>
            <w:vMerge/>
            <w:tcBorders>
              <w:top w:val="nil"/>
              <w:left w:val="single" w:sz="4" w:space="0" w:color="auto"/>
              <w:bottom w:val="single" w:sz="4" w:space="0" w:color="auto"/>
              <w:right w:val="single" w:sz="4" w:space="0" w:color="auto"/>
            </w:tcBorders>
            <w:vAlign w:val="center"/>
          </w:tcPr>
          <w:p w14:paraId="72D67EEC"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41DCC2E8" w14:textId="77777777" w:rsidTr="003266BA">
        <w:trPr>
          <w:trHeight w:val="266"/>
        </w:trPr>
        <w:tc>
          <w:tcPr>
            <w:tcW w:w="2480" w:type="dxa"/>
            <w:vMerge w:val="restart"/>
            <w:tcBorders>
              <w:top w:val="nil"/>
              <w:left w:val="single" w:sz="4" w:space="0" w:color="auto"/>
              <w:bottom w:val="single" w:sz="4" w:space="0" w:color="auto"/>
              <w:right w:val="single" w:sz="4" w:space="0" w:color="auto"/>
            </w:tcBorders>
            <w:vAlign w:val="center"/>
          </w:tcPr>
          <w:p w14:paraId="3155BC0E" w14:textId="5FFAE412"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6. Fortalecer las capacidades institucionales en gestión documental.</w:t>
            </w:r>
          </w:p>
        </w:tc>
        <w:tc>
          <w:tcPr>
            <w:tcW w:w="3680" w:type="dxa"/>
            <w:tcBorders>
              <w:top w:val="nil"/>
              <w:left w:val="nil"/>
              <w:bottom w:val="single" w:sz="4" w:space="0" w:color="auto"/>
              <w:right w:val="single" w:sz="4" w:space="0" w:color="auto"/>
            </w:tcBorders>
            <w:vAlign w:val="center"/>
          </w:tcPr>
          <w:p w14:paraId="411C3CE7" w14:textId="32F087C4"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Capacitación continua del personal de todas las dependencias.</w:t>
            </w:r>
          </w:p>
        </w:tc>
        <w:tc>
          <w:tcPr>
            <w:tcW w:w="3680" w:type="dxa"/>
            <w:vMerge w:val="restart"/>
            <w:tcBorders>
              <w:top w:val="nil"/>
              <w:left w:val="single" w:sz="4" w:space="0" w:color="auto"/>
              <w:bottom w:val="single" w:sz="4" w:space="0" w:color="auto"/>
              <w:right w:val="single" w:sz="4" w:space="0" w:color="auto"/>
            </w:tcBorders>
            <w:vAlign w:val="center"/>
          </w:tcPr>
          <w:p w14:paraId="73593F42" w14:textId="6F1A5D04"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Desarrollo de competencias archivísticas, mejor desempeño organizacional y sostenibilidad de la gestión documental.</w:t>
            </w:r>
          </w:p>
        </w:tc>
      </w:tr>
      <w:tr w:rsidR="006536F5" w:rsidRPr="0048265A" w14:paraId="133F19B4" w14:textId="77777777" w:rsidTr="003266BA">
        <w:trPr>
          <w:trHeight w:val="600"/>
        </w:trPr>
        <w:tc>
          <w:tcPr>
            <w:tcW w:w="2480" w:type="dxa"/>
            <w:vMerge/>
            <w:tcBorders>
              <w:top w:val="nil"/>
              <w:left w:val="single" w:sz="4" w:space="0" w:color="auto"/>
              <w:bottom w:val="single" w:sz="4" w:space="0" w:color="auto"/>
              <w:right w:val="single" w:sz="4" w:space="0" w:color="auto"/>
            </w:tcBorders>
            <w:vAlign w:val="center"/>
          </w:tcPr>
          <w:p w14:paraId="4D2E28E7"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7EE411F6" w14:textId="688462AD"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Asignación de recursos técnicos y tecnológicos.</w:t>
            </w:r>
          </w:p>
        </w:tc>
        <w:tc>
          <w:tcPr>
            <w:tcW w:w="3680" w:type="dxa"/>
            <w:vMerge/>
            <w:tcBorders>
              <w:top w:val="nil"/>
              <w:left w:val="single" w:sz="4" w:space="0" w:color="auto"/>
              <w:bottom w:val="single" w:sz="4" w:space="0" w:color="auto"/>
              <w:right w:val="single" w:sz="4" w:space="0" w:color="auto"/>
            </w:tcBorders>
            <w:vAlign w:val="center"/>
          </w:tcPr>
          <w:p w14:paraId="0E9207BA"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2304BEF7" w14:textId="77777777" w:rsidTr="003266BA">
        <w:trPr>
          <w:trHeight w:val="520"/>
        </w:trPr>
        <w:tc>
          <w:tcPr>
            <w:tcW w:w="2480" w:type="dxa"/>
            <w:vMerge/>
            <w:tcBorders>
              <w:top w:val="nil"/>
              <w:left w:val="single" w:sz="4" w:space="0" w:color="auto"/>
              <w:bottom w:val="single" w:sz="4" w:space="0" w:color="auto"/>
              <w:right w:val="single" w:sz="4" w:space="0" w:color="auto"/>
            </w:tcBorders>
            <w:vAlign w:val="center"/>
          </w:tcPr>
          <w:p w14:paraId="76C9CB87"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c>
          <w:tcPr>
            <w:tcW w:w="3680" w:type="dxa"/>
            <w:tcBorders>
              <w:top w:val="nil"/>
              <w:left w:val="nil"/>
              <w:bottom w:val="single" w:sz="4" w:space="0" w:color="auto"/>
              <w:right w:val="single" w:sz="4" w:space="0" w:color="auto"/>
            </w:tcBorders>
            <w:vAlign w:val="center"/>
          </w:tcPr>
          <w:p w14:paraId="369202A3" w14:textId="521165A8"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Incorporación de soluciones tecnológicas y buenas prácticas.</w:t>
            </w:r>
          </w:p>
        </w:tc>
        <w:tc>
          <w:tcPr>
            <w:tcW w:w="3680" w:type="dxa"/>
            <w:vMerge/>
            <w:tcBorders>
              <w:top w:val="nil"/>
              <w:left w:val="single" w:sz="4" w:space="0" w:color="auto"/>
              <w:bottom w:val="single" w:sz="4" w:space="0" w:color="auto"/>
              <w:right w:val="single" w:sz="4" w:space="0" w:color="auto"/>
            </w:tcBorders>
            <w:vAlign w:val="center"/>
          </w:tcPr>
          <w:p w14:paraId="1A7C0627" w14:textId="77777777" w:rsidR="006536F5" w:rsidRPr="0048265A" w:rsidRDefault="006536F5" w:rsidP="00A9093C">
            <w:pPr>
              <w:spacing w:before="0" w:after="0"/>
              <w:ind w:left="0" w:right="0"/>
              <w:rPr>
                <w:rFonts w:ascii="Arial" w:eastAsia="Times New Roman" w:hAnsi="Arial" w:cs="Arial"/>
                <w:color w:val="auto"/>
                <w:kern w:val="0"/>
                <w:sz w:val="22"/>
                <w:szCs w:val="22"/>
                <w:lang w:eastAsia="es-CO"/>
              </w:rPr>
            </w:pPr>
          </w:p>
        </w:tc>
      </w:tr>
      <w:tr w:rsidR="006536F5" w:rsidRPr="0048265A" w14:paraId="739CFC9A" w14:textId="77777777" w:rsidTr="003266BA">
        <w:trPr>
          <w:trHeight w:val="542"/>
        </w:trPr>
        <w:tc>
          <w:tcPr>
            <w:tcW w:w="2480" w:type="dxa"/>
            <w:vMerge w:val="restart"/>
            <w:tcBorders>
              <w:top w:val="nil"/>
              <w:left w:val="single" w:sz="4" w:space="0" w:color="auto"/>
              <w:bottom w:val="single" w:sz="4" w:space="0" w:color="auto"/>
              <w:right w:val="single" w:sz="4" w:space="0" w:color="auto"/>
            </w:tcBorders>
            <w:vAlign w:val="center"/>
          </w:tcPr>
          <w:p w14:paraId="081ED76F" w14:textId="1AF6A7B5"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7. Consolidar la memoria institucional y el patrimonio documental de la ANH.</w:t>
            </w:r>
          </w:p>
        </w:tc>
        <w:tc>
          <w:tcPr>
            <w:tcW w:w="3680" w:type="dxa"/>
            <w:tcBorders>
              <w:top w:val="nil"/>
              <w:left w:val="nil"/>
              <w:bottom w:val="single" w:sz="4" w:space="0" w:color="auto"/>
              <w:right w:val="single" w:sz="4" w:space="0" w:color="auto"/>
            </w:tcBorders>
            <w:vAlign w:val="center"/>
          </w:tcPr>
          <w:p w14:paraId="223B7EAA" w14:textId="64EEFB76"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Identificación de documentos con valor histórico o patrimonial.</w:t>
            </w:r>
          </w:p>
        </w:tc>
        <w:tc>
          <w:tcPr>
            <w:tcW w:w="3680" w:type="dxa"/>
            <w:vMerge w:val="restart"/>
            <w:tcBorders>
              <w:top w:val="nil"/>
              <w:left w:val="single" w:sz="4" w:space="0" w:color="auto"/>
              <w:bottom w:val="single" w:sz="4" w:space="0" w:color="auto"/>
              <w:right w:val="single" w:sz="4" w:space="0" w:color="auto"/>
            </w:tcBorders>
            <w:vAlign w:val="center"/>
          </w:tcPr>
          <w:p w14:paraId="5F770238" w14:textId="513D6AA9"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Preservación del legado institucional de la ANH y fortalecimiento de la memoria institucional y nacional.</w:t>
            </w:r>
          </w:p>
        </w:tc>
      </w:tr>
      <w:tr w:rsidR="006536F5" w:rsidRPr="0048265A" w14:paraId="260DE2BB" w14:textId="77777777" w:rsidTr="003266BA">
        <w:trPr>
          <w:trHeight w:val="422"/>
        </w:trPr>
        <w:tc>
          <w:tcPr>
            <w:tcW w:w="2480" w:type="dxa"/>
            <w:vMerge/>
            <w:tcBorders>
              <w:top w:val="nil"/>
              <w:left w:val="single" w:sz="4" w:space="0" w:color="auto"/>
              <w:bottom w:val="single" w:sz="4" w:space="0" w:color="auto"/>
              <w:right w:val="single" w:sz="4" w:space="0" w:color="auto"/>
            </w:tcBorders>
            <w:vAlign w:val="center"/>
            <w:hideMark/>
          </w:tcPr>
          <w:p w14:paraId="68938D1D" w14:textId="77777777" w:rsidR="006536F5" w:rsidRPr="0048265A" w:rsidRDefault="006536F5" w:rsidP="00A9093C">
            <w:pPr>
              <w:spacing w:before="0" w:after="0"/>
              <w:ind w:left="0" w:right="0"/>
              <w:rPr>
                <w:rFonts w:ascii="Arial" w:eastAsia="Times New Roman" w:hAnsi="Arial" w:cs="Arial"/>
                <w:color w:val="000000"/>
                <w:kern w:val="0"/>
                <w:sz w:val="22"/>
                <w:szCs w:val="22"/>
                <w:lang w:eastAsia="es-CO"/>
              </w:rPr>
            </w:pPr>
          </w:p>
        </w:tc>
        <w:tc>
          <w:tcPr>
            <w:tcW w:w="3680" w:type="dxa"/>
            <w:tcBorders>
              <w:top w:val="nil"/>
              <w:left w:val="nil"/>
              <w:bottom w:val="single" w:sz="4" w:space="0" w:color="auto"/>
              <w:right w:val="single" w:sz="4" w:space="0" w:color="auto"/>
            </w:tcBorders>
            <w:vAlign w:val="center"/>
          </w:tcPr>
          <w:p w14:paraId="7F998466" w14:textId="0421625A"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 Transferencias documentales oportunas.</w:t>
            </w:r>
          </w:p>
        </w:tc>
        <w:tc>
          <w:tcPr>
            <w:tcW w:w="3680" w:type="dxa"/>
            <w:vMerge/>
            <w:tcBorders>
              <w:top w:val="nil"/>
              <w:left w:val="single" w:sz="4" w:space="0" w:color="auto"/>
              <w:bottom w:val="single" w:sz="4" w:space="0" w:color="auto"/>
              <w:right w:val="single" w:sz="4" w:space="0" w:color="auto"/>
            </w:tcBorders>
            <w:vAlign w:val="center"/>
            <w:hideMark/>
          </w:tcPr>
          <w:p w14:paraId="3F79285A" w14:textId="77777777" w:rsidR="006536F5" w:rsidRPr="0048265A" w:rsidRDefault="006536F5" w:rsidP="00A9093C">
            <w:pPr>
              <w:spacing w:before="0" w:after="0"/>
              <w:ind w:left="0" w:right="0"/>
              <w:rPr>
                <w:rFonts w:ascii="Arial" w:eastAsia="Times New Roman" w:hAnsi="Arial" w:cs="Arial"/>
                <w:color w:val="000000"/>
                <w:kern w:val="0"/>
                <w:sz w:val="22"/>
                <w:szCs w:val="22"/>
                <w:lang w:eastAsia="es-CO"/>
              </w:rPr>
            </w:pPr>
          </w:p>
        </w:tc>
      </w:tr>
      <w:tr w:rsidR="006536F5" w:rsidRPr="0048265A" w14:paraId="27021815" w14:textId="77777777" w:rsidTr="003266BA">
        <w:trPr>
          <w:trHeight w:val="600"/>
        </w:trPr>
        <w:tc>
          <w:tcPr>
            <w:tcW w:w="2480" w:type="dxa"/>
            <w:vMerge/>
            <w:tcBorders>
              <w:top w:val="nil"/>
              <w:left w:val="single" w:sz="4" w:space="0" w:color="auto"/>
              <w:bottom w:val="single" w:sz="4" w:space="0" w:color="auto"/>
              <w:right w:val="single" w:sz="4" w:space="0" w:color="auto"/>
            </w:tcBorders>
            <w:vAlign w:val="center"/>
            <w:hideMark/>
          </w:tcPr>
          <w:p w14:paraId="7DBFF832" w14:textId="77777777" w:rsidR="006536F5" w:rsidRPr="0048265A" w:rsidRDefault="006536F5" w:rsidP="00A9093C">
            <w:pPr>
              <w:spacing w:before="0" w:after="0"/>
              <w:ind w:left="0" w:right="0"/>
              <w:rPr>
                <w:rFonts w:ascii="Arial" w:eastAsia="Times New Roman" w:hAnsi="Arial" w:cs="Arial"/>
                <w:color w:val="000000"/>
                <w:kern w:val="0"/>
                <w:sz w:val="22"/>
                <w:szCs w:val="22"/>
                <w:lang w:eastAsia="es-CO"/>
              </w:rPr>
            </w:pPr>
          </w:p>
        </w:tc>
        <w:tc>
          <w:tcPr>
            <w:tcW w:w="3680" w:type="dxa"/>
            <w:tcBorders>
              <w:top w:val="nil"/>
              <w:left w:val="nil"/>
              <w:bottom w:val="single" w:sz="4" w:space="0" w:color="auto"/>
              <w:right w:val="single" w:sz="4" w:space="0" w:color="auto"/>
            </w:tcBorders>
            <w:vAlign w:val="center"/>
          </w:tcPr>
          <w:p w14:paraId="48A19551" w14:textId="37617DC3" w:rsidR="006536F5" w:rsidRPr="0048265A" w:rsidRDefault="00695456" w:rsidP="00A9093C">
            <w:pPr>
              <w:spacing w:before="0" w:after="0"/>
              <w:ind w:left="0" w:right="0"/>
              <w:jc w:val="both"/>
              <w:rPr>
                <w:rFonts w:ascii="Arial" w:eastAsia="Times New Roman" w:hAnsi="Arial" w:cs="Arial"/>
                <w:color w:val="auto"/>
                <w:kern w:val="0"/>
                <w:sz w:val="22"/>
                <w:szCs w:val="22"/>
                <w:lang w:eastAsia="es-CO"/>
              </w:rPr>
            </w:pPr>
            <w:r w:rsidRPr="0048265A">
              <w:rPr>
                <w:rFonts w:ascii="Arial" w:hAnsi="Arial" w:cs="Arial"/>
                <w:color w:val="auto"/>
                <w:sz w:val="22"/>
                <w:szCs w:val="22"/>
              </w:rPr>
              <w:t>Disponibilidad del archivo histórico físico y digital.</w:t>
            </w:r>
          </w:p>
        </w:tc>
        <w:tc>
          <w:tcPr>
            <w:tcW w:w="3680" w:type="dxa"/>
            <w:vMerge/>
            <w:tcBorders>
              <w:top w:val="nil"/>
              <w:left w:val="single" w:sz="4" w:space="0" w:color="auto"/>
              <w:bottom w:val="single" w:sz="4" w:space="0" w:color="auto"/>
              <w:right w:val="single" w:sz="4" w:space="0" w:color="auto"/>
            </w:tcBorders>
            <w:vAlign w:val="center"/>
            <w:hideMark/>
          </w:tcPr>
          <w:p w14:paraId="79EA27B4" w14:textId="77777777" w:rsidR="006536F5" w:rsidRPr="0048265A" w:rsidRDefault="006536F5" w:rsidP="00A9093C">
            <w:pPr>
              <w:spacing w:before="0" w:after="0"/>
              <w:ind w:left="0" w:right="0"/>
              <w:rPr>
                <w:rFonts w:ascii="Arial" w:eastAsia="Times New Roman" w:hAnsi="Arial" w:cs="Arial"/>
                <w:color w:val="000000"/>
                <w:kern w:val="0"/>
                <w:sz w:val="22"/>
                <w:szCs w:val="22"/>
                <w:lang w:eastAsia="es-CO"/>
              </w:rPr>
            </w:pPr>
          </w:p>
        </w:tc>
      </w:tr>
    </w:tbl>
    <w:p w14:paraId="7F5F02B9" w14:textId="7345A3CD" w:rsidR="00695456" w:rsidRDefault="00695456" w:rsidP="00A9093C">
      <w:pPr>
        <w:pStyle w:val="Descripcin"/>
        <w:keepNext/>
        <w:jc w:val="center"/>
      </w:pPr>
      <w:bookmarkStart w:id="2" w:name="_Toc216381926"/>
      <w:r>
        <w:t xml:space="preserve">Tabla </w:t>
      </w:r>
      <w:r>
        <w:fldChar w:fldCharType="begin"/>
      </w:r>
      <w:r>
        <w:instrText xml:space="preserve"> SEQ Tabla \* ARABIC </w:instrText>
      </w:r>
      <w:r>
        <w:fldChar w:fldCharType="separate"/>
      </w:r>
      <w:r w:rsidR="0074791E">
        <w:rPr>
          <w:noProof/>
        </w:rPr>
        <w:t>1</w:t>
      </w:r>
      <w:r>
        <w:fldChar w:fldCharType="end"/>
      </w:r>
      <w:r>
        <w:t>. Objetivos de la política Institucional de Gestión Documental-ANH</w:t>
      </w:r>
      <w:bookmarkEnd w:id="2"/>
    </w:p>
    <w:p w14:paraId="6FD31017" w14:textId="77777777" w:rsidR="0048265A" w:rsidRDefault="0048265A" w:rsidP="00521403">
      <w:pPr>
        <w:pStyle w:val="Prrafodelista"/>
        <w:numPr>
          <w:ilvl w:val="0"/>
          <w:numId w:val="1"/>
        </w:numPr>
        <w:spacing w:before="100" w:beforeAutospacing="1" w:after="100" w:afterAutospacing="1"/>
        <w:ind w:right="0"/>
        <w:jc w:val="both"/>
        <w:outlineLvl w:val="0"/>
        <w:rPr>
          <w:rFonts w:ascii="Arial" w:eastAsia="Times New Roman" w:hAnsi="Arial" w:cs="Arial"/>
          <w:b/>
          <w:bCs/>
          <w:color w:val="auto"/>
          <w:kern w:val="36"/>
          <w:szCs w:val="24"/>
          <w:lang w:eastAsia="es-CO"/>
        </w:rPr>
        <w:sectPr w:rsidR="0048265A" w:rsidSect="00FC0751">
          <w:headerReference w:type="default" r:id="rId13"/>
          <w:pgSz w:w="11906" w:h="16838" w:code="9"/>
          <w:pgMar w:top="1417" w:right="1701" w:bottom="1417" w:left="1701" w:header="720" w:footer="720" w:gutter="0"/>
          <w:cols w:space="720"/>
          <w:docGrid w:linePitch="360"/>
        </w:sectPr>
      </w:pPr>
      <w:bookmarkStart w:id="3" w:name="_Toc216381811"/>
    </w:p>
    <w:p w14:paraId="54E63DD2" w14:textId="5474528F" w:rsidR="00D44CBD" w:rsidRPr="00521403" w:rsidRDefault="008D6E63" w:rsidP="00521403">
      <w:pPr>
        <w:pStyle w:val="Prrafodelista"/>
        <w:numPr>
          <w:ilvl w:val="0"/>
          <w:numId w:val="1"/>
        </w:numPr>
        <w:spacing w:before="100" w:beforeAutospacing="1" w:after="100" w:afterAutospacing="1"/>
        <w:ind w:right="0"/>
        <w:jc w:val="both"/>
        <w:outlineLvl w:val="0"/>
        <w:rPr>
          <w:rFonts w:ascii="Arial" w:eastAsia="Times New Roman" w:hAnsi="Arial" w:cs="Arial"/>
          <w:b/>
          <w:bCs/>
          <w:color w:val="auto"/>
          <w:kern w:val="36"/>
          <w:szCs w:val="24"/>
          <w:lang w:eastAsia="es-CO"/>
        </w:rPr>
      </w:pPr>
      <w:r w:rsidRPr="00521403">
        <w:rPr>
          <w:rFonts w:ascii="Arial" w:eastAsia="Times New Roman" w:hAnsi="Arial" w:cs="Arial"/>
          <w:b/>
          <w:bCs/>
          <w:color w:val="auto"/>
          <w:kern w:val="36"/>
          <w:szCs w:val="24"/>
          <w:lang w:eastAsia="es-CO"/>
        </w:rPr>
        <w:lastRenderedPageBreak/>
        <w:t>ALCANCE</w:t>
      </w:r>
      <w:bookmarkEnd w:id="3"/>
    </w:p>
    <w:p w14:paraId="1E85E2DE" w14:textId="1703BE19" w:rsidR="008D6E63" w:rsidRDefault="008D6E63" w:rsidP="00A9093C">
      <w:pPr>
        <w:spacing w:before="100" w:beforeAutospacing="1" w:after="100" w:afterAutospacing="1"/>
        <w:ind w:left="0"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La Política Institucional de Gestión Documental de la Agencia Nacional de Hidrocarburos (ANH) que aquí se detalla será obligatoria para todos y cada uno de los servidores públicos, contratistas, terceros que administran información de la Entidad, y para cada una de las dependencias que componen la estructura organizacional de la ANH sin excepción. </w:t>
      </w:r>
    </w:p>
    <w:p w14:paraId="5DA455B6" w14:textId="77777777" w:rsidR="008D6E63" w:rsidRDefault="008D6E63" w:rsidP="00A9093C">
      <w:pPr>
        <w:spacing w:before="100" w:beforeAutospacing="1" w:after="100" w:afterAutospacing="1"/>
        <w:ind w:left="0"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Su alcance es total: incluye las actividades, procesos, procedimientos e instrumentos que dan cuenta de la gestión documental y la administración de archivos, cumpliendo con lo que establece la Ley 594 de 2000, el Decreto 1080 de 2015, el Modelo de Gestión Documental y Administración de Archivos (MGDA) y las recomendaciones del Archivo General de la Nación (AGN), especialmente aquellas que se encuentran en el Acuerdo 001 de 2024 que regula la función archivística en las entidades. públicas.</w:t>
      </w:r>
    </w:p>
    <w:p w14:paraId="3196AF19" w14:textId="5FADCBEC" w:rsidR="008D6E63" w:rsidRDefault="008D6E63" w:rsidP="00A9093C">
      <w:pPr>
        <w:spacing w:before="100" w:beforeAutospacing="1" w:after="100" w:afterAutospacing="1"/>
        <w:ind w:left="0"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La Política es de aplicación a todos los documentos e información producida, recibida, gestionada o custodiada por la ANH, cualquiera que sea su: </w:t>
      </w:r>
    </w:p>
    <w:p w14:paraId="23EE2991" w14:textId="1E5930A1"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Formato (físico, electrónico, audiovisual, sonoro, digitalizado, híbrido). </w:t>
      </w:r>
    </w:p>
    <w:p w14:paraId="3750ACA1" w14:textId="6D57F582"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Soporte o medio. Procedencia (misional, estratégica, de base de apoyo, de control). </w:t>
      </w:r>
    </w:p>
    <w:p w14:paraId="45732324" w14:textId="7917F497"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Tecnología aplicada en la creación, gestión o almacenamiento de </w:t>
      </w:r>
      <w:r w:rsidR="003C114E" w:rsidRPr="003C114E">
        <w:rPr>
          <w:rFonts w:ascii="Arial" w:eastAsia="Times New Roman" w:hAnsi="Arial" w:cs="Arial"/>
          <w:color w:val="auto"/>
          <w:kern w:val="0"/>
          <w:szCs w:val="24"/>
          <w:highlight w:val="yellow"/>
          <w:lang w:eastAsia="es-CO"/>
        </w:rPr>
        <w:t>documentos</w:t>
      </w:r>
      <w:r w:rsidR="003C114E">
        <w:rPr>
          <w:rFonts w:ascii="Arial" w:eastAsia="Times New Roman" w:hAnsi="Arial" w:cs="Arial"/>
          <w:color w:val="auto"/>
          <w:kern w:val="0"/>
          <w:szCs w:val="24"/>
          <w:lang w:eastAsia="es-CO"/>
        </w:rPr>
        <w:t xml:space="preserve"> </w:t>
      </w:r>
      <w:r w:rsidRPr="008D6E63">
        <w:rPr>
          <w:rFonts w:ascii="Arial" w:eastAsia="Times New Roman" w:hAnsi="Arial" w:cs="Arial"/>
          <w:color w:val="auto"/>
          <w:kern w:val="0"/>
          <w:szCs w:val="24"/>
          <w:lang w:eastAsia="es-CO"/>
        </w:rPr>
        <w:t>(aplicativos, plataformas, sistemas de gestión de documentos o repositorios digitales).</w:t>
      </w:r>
    </w:p>
    <w:p w14:paraId="5CF6FB76" w14:textId="31123074" w:rsidR="008D6E63" w:rsidRPr="008D6E63" w:rsidRDefault="008D6E63" w:rsidP="00A9093C">
      <w:pPr>
        <w:spacing w:before="100" w:beforeAutospacing="1" w:after="100" w:afterAutospacing="1"/>
        <w:ind w:left="0"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La Política se aplica a todo el ciclo vital del documento, siempre incluidos en la: </w:t>
      </w:r>
    </w:p>
    <w:p w14:paraId="5509D71C" w14:textId="623CA0FB"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Planificación y la producción de documentos</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6BFF52CA" w14:textId="4AF8ADCD"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Registro, radicación y recepción de la documentación</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5EB343E5" w14:textId="41306B89"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Distribución y tramitación</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2BFFDC1F" w14:textId="799A4D58"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Organización y descripción de la documentación</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510A8356" w14:textId="2F961C5C"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Consulta, acceso y uso</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64B4CF37" w14:textId="2CCAC4C6"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Gestión documental electrónica</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161708CA" w14:textId="79EBA11D"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Preservación física y digital</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2A43F8DB" w14:textId="5F90D6C9"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Valoración documental</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3C0AD9B8" w14:textId="528CC398"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Disposición final (conservar, eliminar o transferir la documentación)</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1C775DF5" w14:textId="7D38919B" w:rsidR="008D6E63" w:rsidRPr="008D6E63" w:rsidRDefault="008D6E63" w:rsidP="00A9093C">
      <w:pPr>
        <w:pStyle w:val="Prrafodelista"/>
        <w:numPr>
          <w:ilvl w:val="0"/>
          <w:numId w:val="15"/>
        </w:numPr>
        <w:spacing w:before="100" w:beforeAutospacing="1" w:after="100" w:afterAutospacing="1"/>
        <w:ind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Gestión administrativa de documentos de gestión, de archivo central y de archivo histórico</w:t>
      </w:r>
      <w:r>
        <w:rPr>
          <w:rFonts w:ascii="Arial" w:eastAsia="Times New Roman" w:hAnsi="Arial" w:cs="Arial"/>
          <w:color w:val="auto"/>
          <w:kern w:val="0"/>
          <w:szCs w:val="24"/>
          <w:lang w:eastAsia="es-CO"/>
        </w:rPr>
        <w:t>.</w:t>
      </w:r>
      <w:r w:rsidRPr="008D6E63">
        <w:rPr>
          <w:rFonts w:ascii="Arial" w:eastAsia="Times New Roman" w:hAnsi="Arial" w:cs="Arial"/>
          <w:color w:val="auto"/>
          <w:kern w:val="0"/>
          <w:szCs w:val="24"/>
          <w:lang w:eastAsia="es-CO"/>
        </w:rPr>
        <w:t xml:space="preserve"> </w:t>
      </w:r>
    </w:p>
    <w:p w14:paraId="7FDD389C" w14:textId="731A00FB" w:rsidR="008D6E63" w:rsidRDefault="008D6E63" w:rsidP="00A9093C">
      <w:pPr>
        <w:spacing w:before="100" w:beforeAutospacing="1" w:after="100" w:afterAutospacing="1"/>
        <w:ind w:left="0"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Del mismo modo, la Política es de aplicación a la adopción, implementación y seguimiento de todo documento técnico que emite la Entidad (PGD, TRD, TVD, Plan de Preservación Digital, cuadro de clasificación documental, etc.) y a las actuaciones que se originan de la función archivística y que han de ser observadas en virtud de lo que resuelve el Acuerdo 001 de 2024 del AGN. </w:t>
      </w:r>
    </w:p>
    <w:p w14:paraId="2339C111" w14:textId="77777777" w:rsidR="004E078A" w:rsidRDefault="008D6E63" w:rsidP="00A9093C">
      <w:pPr>
        <w:spacing w:before="100" w:beforeAutospacing="1" w:after="100" w:afterAutospacing="1"/>
        <w:ind w:left="0" w:right="0"/>
        <w:jc w:val="both"/>
        <w:rPr>
          <w:rFonts w:ascii="Arial" w:eastAsia="Times New Roman" w:hAnsi="Arial" w:cs="Arial"/>
          <w:color w:val="auto"/>
          <w:kern w:val="0"/>
          <w:szCs w:val="24"/>
          <w:lang w:eastAsia="es-CO"/>
        </w:rPr>
      </w:pPr>
      <w:r w:rsidRPr="008D6E63">
        <w:rPr>
          <w:rFonts w:ascii="Arial" w:eastAsia="Times New Roman" w:hAnsi="Arial" w:cs="Arial"/>
          <w:color w:val="auto"/>
          <w:kern w:val="0"/>
          <w:szCs w:val="24"/>
          <w:lang w:eastAsia="es-CO"/>
        </w:rPr>
        <w:t xml:space="preserve">Por lo tanto, la Política es transversal a todos los procesos institucionales y a la vez representa un marco de obligatoriedad para la gestión de la información y </w:t>
      </w:r>
      <w:r w:rsidRPr="008D6E63">
        <w:rPr>
          <w:rFonts w:ascii="Arial" w:eastAsia="Times New Roman" w:hAnsi="Arial" w:cs="Arial"/>
          <w:color w:val="auto"/>
          <w:kern w:val="0"/>
          <w:szCs w:val="24"/>
          <w:lang w:eastAsia="es-CO"/>
        </w:rPr>
        <w:lastRenderedPageBreak/>
        <w:t xml:space="preserve">los documentos que la sustentan, así como la misión, la toma de decisiones, la transparencia y la memoria institucional de la ANH.    </w:t>
      </w:r>
    </w:p>
    <w:p w14:paraId="79B05C20" w14:textId="0ED3CEDB" w:rsidR="004E078A" w:rsidRPr="00521403" w:rsidRDefault="00795B0E" w:rsidP="00521403">
      <w:pPr>
        <w:pStyle w:val="Prrafodelista"/>
        <w:numPr>
          <w:ilvl w:val="0"/>
          <w:numId w:val="1"/>
        </w:numPr>
        <w:spacing w:before="100" w:beforeAutospacing="1" w:after="100" w:afterAutospacing="1"/>
        <w:ind w:right="0"/>
        <w:jc w:val="both"/>
        <w:outlineLvl w:val="0"/>
        <w:rPr>
          <w:rFonts w:ascii="Arial" w:eastAsia="Times New Roman" w:hAnsi="Arial" w:cs="Arial"/>
          <w:b/>
          <w:bCs/>
          <w:color w:val="auto"/>
          <w:kern w:val="36"/>
          <w:szCs w:val="24"/>
          <w:lang w:eastAsia="es-CO"/>
        </w:rPr>
      </w:pPr>
      <w:bookmarkStart w:id="4" w:name="_Toc216381812"/>
      <w:r w:rsidRPr="00521403">
        <w:rPr>
          <w:rFonts w:ascii="Arial" w:eastAsia="Times New Roman" w:hAnsi="Arial" w:cs="Arial"/>
          <w:b/>
          <w:bCs/>
          <w:color w:val="auto"/>
          <w:kern w:val="36"/>
          <w:szCs w:val="24"/>
          <w:lang w:eastAsia="es-CO"/>
        </w:rPr>
        <w:t>MARCO NORMATIVO</w:t>
      </w:r>
      <w:bookmarkEnd w:id="4"/>
    </w:p>
    <w:p w14:paraId="41309823" w14:textId="77777777" w:rsidR="00A0344D" w:rsidRPr="00A0344D" w:rsidRDefault="00A0344D" w:rsidP="00A9093C">
      <w:pPr>
        <w:spacing w:before="100" w:beforeAutospacing="1" w:after="100" w:afterAutospacing="1"/>
        <w:ind w:left="0" w:right="0"/>
        <w:jc w:val="both"/>
        <w:rPr>
          <w:rFonts w:ascii="Arial" w:eastAsia="Times New Roman" w:hAnsi="Arial" w:cs="Arial"/>
          <w:color w:val="auto"/>
          <w:kern w:val="0"/>
          <w:szCs w:val="24"/>
          <w:lang w:eastAsia="es-CO"/>
        </w:rPr>
      </w:pPr>
      <w:r w:rsidRPr="00A0344D">
        <w:rPr>
          <w:rFonts w:ascii="Arial" w:eastAsia="Times New Roman" w:hAnsi="Arial" w:cs="Arial"/>
          <w:color w:val="auto"/>
          <w:kern w:val="0"/>
          <w:szCs w:val="24"/>
          <w:lang w:eastAsia="es-CO"/>
        </w:rPr>
        <w:t xml:space="preserve">La Política Institucional de Gestión Documental de la Agencia Nacional de Hidrocarburos (ANH) se fundamenta en el conjunto de normas que otorgan </w:t>
      </w:r>
      <w:r w:rsidRPr="00A0344D">
        <w:rPr>
          <w:rFonts w:ascii="Arial" w:eastAsia="Times New Roman" w:hAnsi="Arial" w:cs="Arial"/>
          <w:bCs/>
          <w:color w:val="auto"/>
          <w:kern w:val="0"/>
          <w:szCs w:val="24"/>
          <w:lang w:eastAsia="es-CO"/>
        </w:rPr>
        <w:t>autoridad a la Alta Dirección</w:t>
      </w:r>
      <w:r w:rsidRPr="00A0344D">
        <w:rPr>
          <w:rFonts w:ascii="Arial" w:eastAsia="Times New Roman" w:hAnsi="Arial" w:cs="Arial"/>
          <w:color w:val="auto"/>
          <w:kern w:val="0"/>
          <w:szCs w:val="24"/>
          <w:lang w:eastAsia="es-CO"/>
        </w:rPr>
        <w:t xml:space="preserve"> para dirigir, reglamentar y garantizar la adecuada administración de los documentos y archivos de la entidad.</w:t>
      </w:r>
      <w:r w:rsidRPr="00A0344D">
        <w:rPr>
          <w:rFonts w:ascii="Arial" w:eastAsia="Times New Roman" w:hAnsi="Arial" w:cs="Arial"/>
          <w:color w:val="auto"/>
          <w:kern w:val="0"/>
          <w:szCs w:val="24"/>
          <w:lang w:eastAsia="es-CO"/>
        </w:rPr>
        <w:br/>
        <w:t>Estas disposiciones establecen las responsabilidades institucionales frente al ciclo vital del documento, el acceso a la información pública, la preservación del patrimonio documental, la gestión de datos personales, la interoperabilidad y la implementación de sistemas de gestión documental electrónica.</w:t>
      </w:r>
    </w:p>
    <w:p w14:paraId="00494086" w14:textId="77777777" w:rsidR="00A0344D" w:rsidRPr="00A0344D" w:rsidRDefault="00A0344D" w:rsidP="00A9093C">
      <w:pPr>
        <w:spacing w:before="100" w:beforeAutospacing="1" w:after="100" w:afterAutospacing="1"/>
        <w:ind w:left="0" w:right="0"/>
        <w:jc w:val="both"/>
        <w:rPr>
          <w:rFonts w:ascii="Arial" w:eastAsia="Times New Roman" w:hAnsi="Arial" w:cs="Arial"/>
          <w:color w:val="auto"/>
          <w:kern w:val="0"/>
          <w:szCs w:val="24"/>
          <w:lang w:eastAsia="es-CO"/>
        </w:rPr>
      </w:pPr>
      <w:r w:rsidRPr="00A0344D">
        <w:rPr>
          <w:rFonts w:ascii="Arial" w:eastAsia="Times New Roman" w:hAnsi="Arial" w:cs="Arial"/>
          <w:color w:val="auto"/>
          <w:kern w:val="0"/>
          <w:szCs w:val="24"/>
          <w:lang w:eastAsia="es-CO"/>
        </w:rPr>
        <w:t>A continuación, se presenta el marco normativo que respalda la promulgación de esta Política:</w:t>
      </w:r>
    </w:p>
    <w:p w14:paraId="60F31DC4" w14:textId="2151D8F3" w:rsidR="00A0344D" w:rsidRPr="00A0344D" w:rsidRDefault="00A0344D" w:rsidP="00A9093C">
      <w:pPr>
        <w:spacing w:before="100" w:beforeAutospacing="1" w:after="100" w:afterAutospacing="1"/>
        <w:ind w:left="0" w:right="0"/>
        <w:jc w:val="both"/>
        <w:outlineLvl w:val="1"/>
        <w:rPr>
          <w:rFonts w:ascii="Arial" w:eastAsia="Times New Roman" w:hAnsi="Arial" w:cs="Arial"/>
          <w:b/>
          <w:bCs/>
          <w:color w:val="auto"/>
          <w:kern w:val="0"/>
          <w:szCs w:val="24"/>
          <w:lang w:eastAsia="es-CO"/>
        </w:rPr>
      </w:pPr>
      <w:bookmarkStart w:id="5" w:name="_Toc216381813"/>
      <w:r w:rsidRPr="00A0344D">
        <w:rPr>
          <w:rFonts w:ascii="Arial" w:eastAsia="Times New Roman" w:hAnsi="Arial" w:cs="Arial"/>
          <w:b/>
          <w:bCs/>
          <w:color w:val="auto"/>
          <w:kern w:val="0"/>
          <w:szCs w:val="24"/>
          <w:lang w:eastAsia="es-CO"/>
        </w:rPr>
        <w:t>4.1. Normatividad Constitucional</w:t>
      </w:r>
      <w:bookmarkEnd w:id="5"/>
    </w:p>
    <w:p w14:paraId="69C9C159" w14:textId="506B5B74" w:rsidR="00A0344D" w:rsidRPr="00A0344D" w:rsidRDefault="00A0344D" w:rsidP="00A9093C">
      <w:pPr>
        <w:numPr>
          <w:ilvl w:val="0"/>
          <w:numId w:val="16"/>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Constitución Política de Colombia (1991)</w:t>
      </w:r>
      <w:r w:rsidRPr="00A0344D">
        <w:rPr>
          <w:rFonts w:ascii="Arial" w:eastAsia="Times New Roman" w:hAnsi="Arial" w:cs="Arial"/>
          <w:color w:val="auto"/>
          <w:kern w:val="0"/>
          <w:szCs w:val="24"/>
          <w:lang w:eastAsia="es-CO"/>
        </w:rPr>
        <w:t xml:space="preserve"> Garantiza el derecho de acceso a la información pública (art. 74), la protección de datos personales (art. 15), y asigna al Estado la responsabilidad de custodiar el patrimonio documental.</w:t>
      </w:r>
    </w:p>
    <w:p w14:paraId="5AAA6AFD" w14:textId="07A49546" w:rsidR="00A0344D" w:rsidRPr="00A0344D" w:rsidRDefault="00A0344D" w:rsidP="00A9093C">
      <w:pPr>
        <w:spacing w:before="100" w:beforeAutospacing="1" w:after="100" w:afterAutospacing="1"/>
        <w:ind w:left="0" w:right="0"/>
        <w:jc w:val="both"/>
        <w:outlineLvl w:val="1"/>
        <w:rPr>
          <w:rFonts w:ascii="Arial" w:eastAsia="Times New Roman" w:hAnsi="Arial" w:cs="Arial"/>
          <w:b/>
          <w:bCs/>
          <w:color w:val="auto"/>
          <w:kern w:val="0"/>
          <w:szCs w:val="24"/>
          <w:lang w:eastAsia="es-CO"/>
        </w:rPr>
      </w:pPr>
      <w:bookmarkStart w:id="6" w:name="_Toc216381814"/>
      <w:r w:rsidRPr="00A0344D">
        <w:rPr>
          <w:rFonts w:ascii="Arial" w:eastAsia="Times New Roman" w:hAnsi="Arial" w:cs="Arial"/>
          <w:b/>
          <w:bCs/>
          <w:color w:val="auto"/>
          <w:kern w:val="0"/>
          <w:szCs w:val="24"/>
          <w:lang w:eastAsia="es-CO"/>
        </w:rPr>
        <w:t>4.2. Normatividad Nacional (Archivística, Transparencia, TIC y Datos)</w:t>
      </w:r>
      <w:bookmarkEnd w:id="6"/>
    </w:p>
    <w:p w14:paraId="56D7527C" w14:textId="77777777" w:rsidR="00A0344D" w:rsidRPr="00A0344D" w:rsidRDefault="00A0344D" w:rsidP="00A9093C">
      <w:pPr>
        <w:spacing w:before="100" w:beforeAutospacing="1" w:after="100" w:afterAutospacing="1"/>
        <w:ind w:left="0" w:right="0"/>
        <w:jc w:val="both"/>
        <w:outlineLvl w:val="2"/>
        <w:rPr>
          <w:rFonts w:ascii="Arial" w:eastAsia="Times New Roman" w:hAnsi="Arial" w:cs="Arial"/>
          <w:b/>
          <w:bCs/>
          <w:color w:val="auto"/>
          <w:kern w:val="0"/>
          <w:szCs w:val="24"/>
          <w:lang w:eastAsia="es-CO"/>
        </w:rPr>
      </w:pPr>
      <w:bookmarkStart w:id="7" w:name="_Toc216381815"/>
      <w:r w:rsidRPr="00A0344D">
        <w:rPr>
          <w:rFonts w:ascii="Arial" w:eastAsia="Times New Roman" w:hAnsi="Arial" w:cs="Arial"/>
          <w:b/>
          <w:bCs/>
          <w:color w:val="auto"/>
          <w:kern w:val="0"/>
          <w:szCs w:val="24"/>
          <w:lang w:eastAsia="es-CO"/>
        </w:rPr>
        <w:t>Normatividad Archivística</w:t>
      </w:r>
      <w:bookmarkEnd w:id="7"/>
    </w:p>
    <w:p w14:paraId="1D845270" w14:textId="77777777" w:rsidR="00A0344D" w:rsidRPr="00A0344D" w:rsidRDefault="00A0344D" w:rsidP="00A9093C">
      <w:pPr>
        <w:numPr>
          <w:ilvl w:val="0"/>
          <w:numId w:val="17"/>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Ley 80 de 1989:</w:t>
      </w:r>
      <w:r w:rsidRPr="00A0344D">
        <w:rPr>
          <w:rFonts w:ascii="Arial" w:eastAsia="Times New Roman" w:hAnsi="Arial" w:cs="Arial"/>
          <w:color w:val="auto"/>
          <w:kern w:val="0"/>
          <w:szCs w:val="24"/>
          <w:lang w:eastAsia="es-CO"/>
        </w:rPr>
        <w:t xml:space="preserve"> Crea el Archivo General de la Nación – AGN.</w:t>
      </w:r>
    </w:p>
    <w:p w14:paraId="785B6209" w14:textId="77777777" w:rsidR="00A0344D" w:rsidRPr="00A0344D" w:rsidRDefault="00A0344D" w:rsidP="00A9093C">
      <w:pPr>
        <w:numPr>
          <w:ilvl w:val="0"/>
          <w:numId w:val="17"/>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Ley 594 de 2000 – Ley General de Archivos:</w:t>
      </w:r>
      <w:r w:rsidRPr="00A0344D">
        <w:rPr>
          <w:rFonts w:ascii="Arial" w:eastAsia="Times New Roman" w:hAnsi="Arial" w:cs="Arial"/>
          <w:color w:val="auto"/>
          <w:kern w:val="0"/>
          <w:szCs w:val="24"/>
          <w:lang w:eastAsia="es-CO"/>
        </w:rPr>
        <w:t xml:space="preserve"> Regula la función archivística y establece obligaciones para todas las entidades públicas.</w:t>
      </w:r>
    </w:p>
    <w:p w14:paraId="64CCDAD2" w14:textId="77777777" w:rsidR="00A0344D" w:rsidRPr="00A0344D" w:rsidRDefault="00A0344D" w:rsidP="00A9093C">
      <w:pPr>
        <w:numPr>
          <w:ilvl w:val="0"/>
          <w:numId w:val="17"/>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Ley 2527 de 1950:</w:t>
      </w:r>
      <w:r w:rsidRPr="00A0344D">
        <w:rPr>
          <w:rFonts w:ascii="Arial" w:eastAsia="Times New Roman" w:hAnsi="Arial" w:cs="Arial"/>
          <w:color w:val="auto"/>
          <w:kern w:val="0"/>
          <w:szCs w:val="24"/>
          <w:lang w:eastAsia="es-CO"/>
        </w:rPr>
        <w:t xml:space="preserve"> Normas generales sobre conservación y organización de archivos públicos.</w:t>
      </w:r>
    </w:p>
    <w:p w14:paraId="21F38554" w14:textId="77777777" w:rsidR="00A0344D" w:rsidRPr="00A0344D" w:rsidRDefault="00A0344D" w:rsidP="00A9093C">
      <w:pPr>
        <w:numPr>
          <w:ilvl w:val="0"/>
          <w:numId w:val="17"/>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Acuerdo AGN 001 de 2024:</w:t>
      </w:r>
      <w:r w:rsidRPr="00A0344D">
        <w:rPr>
          <w:rFonts w:ascii="Arial" w:eastAsia="Times New Roman" w:hAnsi="Arial" w:cs="Arial"/>
          <w:color w:val="auto"/>
          <w:kern w:val="0"/>
          <w:szCs w:val="24"/>
          <w:lang w:eastAsia="es-CO"/>
        </w:rPr>
        <w:t xml:space="preserve"> Establece lineamientos actualizados para la gestión de documentos y administración de archivos.</w:t>
      </w:r>
    </w:p>
    <w:p w14:paraId="164EB598" w14:textId="77777777" w:rsidR="00A0344D" w:rsidRPr="00A0344D" w:rsidRDefault="00A0344D" w:rsidP="00A9093C">
      <w:pPr>
        <w:numPr>
          <w:ilvl w:val="0"/>
          <w:numId w:val="17"/>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Tablas de Retención Documental (TRD), TVD y demás instrumentos archivísticos del AGN.</w:t>
      </w:r>
    </w:p>
    <w:p w14:paraId="64994608" w14:textId="77777777" w:rsidR="00A0344D" w:rsidRPr="00A0344D" w:rsidRDefault="00A0344D" w:rsidP="00A9093C">
      <w:pPr>
        <w:spacing w:before="100" w:beforeAutospacing="1" w:after="100" w:afterAutospacing="1"/>
        <w:ind w:left="0" w:right="0"/>
        <w:jc w:val="both"/>
        <w:outlineLvl w:val="2"/>
        <w:rPr>
          <w:rFonts w:ascii="Arial" w:eastAsia="Times New Roman" w:hAnsi="Arial" w:cs="Arial"/>
          <w:b/>
          <w:bCs/>
          <w:color w:val="auto"/>
          <w:kern w:val="0"/>
          <w:szCs w:val="24"/>
          <w:lang w:eastAsia="es-CO"/>
        </w:rPr>
      </w:pPr>
      <w:bookmarkStart w:id="8" w:name="_Toc216381816"/>
      <w:r w:rsidRPr="00A0344D">
        <w:rPr>
          <w:rFonts w:ascii="Arial" w:eastAsia="Times New Roman" w:hAnsi="Arial" w:cs="Arial"/>
          <w:b/>
          <w:bCs/>
          <w:color w:val="auto"/>
          <w:kern w:val="0"/>
          <w:szCs w:val="24"/>
          <w:lang w:eastAsia="es-CO"/>
        </w:rPr>
        <w:t>Transparencia y Acceso a la Información</w:t>
      </w:r>
      <w:bookmarkEnd w:id="8"/>
    </w:p>
    <w:p w14:paraId="67209B7D" w14:textId="77777777" w:rsidR="00A0344D" w:rsidRPr="00A0344D" w:rsidRDefault="00A0344D" w:rsidP="00A9093C">
      <w:pPr>
        <w:numPr>
          <w:ilvl w:val="0"/>
          <w:numId w:val="18"/>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Ley 1712 de 2014:</w:t>
      </w:r>
      <w:r w:rsidRPr="00A0344D">
        <w:rPr>
          <w:rFonts w:ascii="Arial" w:eastAsia="Times New Roman" w:hAnsi="Arial" w:cs="Arial"/>
          <w:color w:val="auto"/>
          <w:kern w:val="0"/>
          <w:szCs w:val="24"/>
          <w:lang w:eastAsia="es-CO"/>
        </w:rPr>
        <w:t xml:space="preserve"> Regula el acceso a la información pública.</w:t>
      </w:r>
    </w:p>
    <w:p w14:paraId="68F9EA8A" w14:textId="77777777" w:rsidR="00A0344D" w:rsidRPr="00A0344D" w:rsidRDefault="00A0344D" w:rsidP="00A9093C">
      <w:pPr>
        <w:numPr>
          <w:ilvl w:val="0"/>
          <w:numId w:val="18"/>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Decreto 103 de 2015:</w:t>
      </w:r>
      <w:r w:rsidRPr="00A0344D">
        <w:rPr>
          <w:rFonts w:ascii="Arial" w:eastAsia="Times New Roman" w:hAnsi="Arial" w:cs="Arial"/>
          <w:color w:val="auto"/>
          <w:kern w:val="0"/>
          <w:szCs w:val="24"/>
          <w:lang w:eastAsia="es-CO"/>
        </w:rPr>
        <w:t xml:space="preserve"> Reglamenta la Ley 1712.</w:t>
      </w:r>
    </w:p>
    <w:p w14:paraId="56A7B20F" w14:textId="77777777" w:rsidR="00A0344D" w:rsidRPr="00A0344D" w:rsidRDefault="00A0344D" w:rsidP="00A9093C">
      <w:pPr>
        <w:spacing w:before="100" w:beforeAutospacing="1" w:after="100" w:afterAutospacing="1"/>
        <w:ind w:left="0" w:right="0"/>
        <w:jc w:val="both"/>
        <w:outlineLvl w:val="2"/>
        <w:rPr>
          <w:rFonts w:ascii="Arial" w:eastAsia="Times New Roman" w:hAnsi="Arial" w:cs="Arial"/>
          <w:b/>
          <w:bCs/>
          <w:color w:val="auto"/>
          <w:kern w:val="0"/>
          <w:szCs w:val="24"/>
          <w:lang w:eastAsia="es-CO"/>
        </w:rPr>
      </w:pPr>
      <w:bookmarkStart w:id="9" w:name="_Toc216381817"/>
      <w:r w:rsidRPr="00A0344D">
        <w:rPr>
          <w:rFonts w:ascii="Arial" w:eastAsia="Times New Roman" w:hAnsi="Arial" w:cs="Arial"/>
          <w:b/>
          <w:bCs/>
          <w:color w:val="auto"/>
          <w:kern w:val="0"/>
          <w:szCs w:val="24"/>
          <w:lang w:eastAsia="es-CO"/>
        </w:rPr>
        <w:t>Protección de Datos Personales</w:t>
      </w:r>
      <w:bookmarkEnd w:id="9"/>
    </w:p>
    <w:p w14:paraId="7A66C1F0" w14:textId="77777777" w:rsidR="00A0344D" w:rsidRPr="00A0344D" w:rsidRDefault="00A0344D" w:rsidP="00A9093C">
      <w:pPr>
        <w:numPr>
          <w:ilvl w:val="0"/>
          <w:numId w:val="19"/>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Ley 1581 de 2012:</w:t>
      </w:r>
      <w:r w:rsidRPr="00A0344D">
        <w:rPr>
          <w:rFonts w:ascii="Arial" w:eastAsia="Times New Roman" w:hAnsi="Arial" w:cs="Arial"/>
          <w:color w:val="auto"/>
          <w:kern w:val="0"/>
          <w:szCs w:val="24"/>
          <w:lang w:eastAsia="es-CO"/>
        </w:rPr>
        <w:t xml:space="preserve"> Establece el régimen de protección de datos personales.</w:t>
      </w:r>
    </w:p>
    <w:p w14:paraId="532B01E2" w14:textId="77777777" w:rsidR="00A0344D" w:rsidRPr="00A0344D" w:rsidRDefault="00A0344D" w:rsidP="00A9093C">
      <w:pPr>
        <w:numPr>
          <w:ilvl w:val="0"/>
          <w:numId w:val="19"/>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Decretos reglamentarios asociados (1377 de 2013 y otros).</w:t>
      </w:r>
    </w:p>
    <w:p w14:paraId="33F411F2" w14:textId="77777777" w:rsidR="00A0344D" w:rsidRPr="00A0344D" w:rsidRDefault="00A0344D" w:rsidP="00A9093C">
      <w:pPr>
        <w:spacing w:before="100" w:beforeAutospacing="1" w:after="100" w:afterAutospacing="1"/>
        <w:ind w:left="0" w:right="0"/>
        <w:jc w:val="both"/>
        <w:outlineLvl w:val="2"/>
        <w:rPr>
          <w:rFonts w:ascii="Arial" w:eastAsia="Times New Roman" w:hAnsi="Arial" w:cs="Arial"/>
          <w:b/>
          <w:bCs/>
          <w:color w:val="auto"/>
          <w:kern w:val="0"/>
          <w:szCs w:val="24"/>
          <w:lang w:eastAsia="es-CO"/>
        </w:rPr>
      </w:pPr>
      <w:bookmarkStart w:id="10" w:name="_Toc216381818"/>
      <w:r w:rsidRPr="00A0344D">
        <w:rPr>
          <w:rFonts w:ascii="Arial" w:eastAsia="Times New Roman" w:hAnsi="Arial" w:cs="Arial"/>
          <w:b/>
          <w:bCs/>
          <w:color w:val="auto"/>
          <w:kern w:val="0"/>
          <w:szCs w:val="24"/>
          <w:lang w:eastAsia="es-CO"/>
        </w:rPr>
        <w:t>Gobierno Digital y Sistemas de Información</w:t>
      </w:r>
      <w:bookmarkEnd w:id="10"/>
    </w:p>
    <w:p w14:paraId="35613866" w14:textId="77777777" w:rsidR="00A0344D" w:rsidRPr="00A0344D" w:rsidRDefault="00A0344D" w:rsidP="00A9093C">
      <w:pPr>
        <w:numPr>
          <w:ilvl w:val="0"/>
          <w:numId w:val="20"/>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lastRenderedPageBreak/>
        <w:t>Decreto 527 de 1999:</w:t>
      </w:r>
      <w:r w:rsidRPr="00A0344D">
        <w:rPr>
          <w:rFonts w:ascii="Arial" w:eastAsia="Times New Roman" w:hAnsi="Arial" w:cs="Arial"/>
          <w:color w:val="auto"/>
          <w:kern w:val="0"/>
          <w:szCs w:val="24"/>
          <w:lang w:eastAsia="es-CO"/>
        </w:rPr>
        <w:t xml:space="preserve"> Reconocimiento jurídico y técnico de los mensajes de datos y la firma digital.</w:t>
      </w:r>
    </w:p>
    <w:p w14:paraId="6DBD5F78" w14:textId="77777777" w:rsidR="00A0344D" w:rsidRPr="00A0344D" w:rsidRDefault="00A0344D" w:rsidP="00A9093C">
      <w:pPr>
        <w:numPr>
          <w:ilvl w:val="0"/>
          <w:numId w:val="20"/>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Decreto 1008 de 2018:</w:t>
      </w:r>
      <w:r w:rsidRPr="00A0344D">
        <w:rPr>
          <w:rFonts w:ascii="Arial" w:eastAsia="Times New Roman" w:hAnsi="Arial" w:cs="Arial"/>
          <w:color w:val="auto"/>
          <w:kern w:val="0"/>
          <w:szCs w:val="24"/>
          <w:lang w:eastAsia="es-CO"/>
        </w:rPr>
        <w:t xml:space="preserve"> Adopta la Política de Gobierno Digital.</w:t>
      </w:r>
    </w:p>
    <w:p w14:paraId="15046433" w14:textId="77777777" w:rsidR="00A0344D" w:rsidRPr="00A0344D" w:rsidRDefault="00A0344D" w:rsidP="00A9093C">
      <w:pPr>
        <w:numPr>
          <w:ilvl w:val="0"/>
          <w:numId w:val="20"/>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Decreto 620 de 2020:</w:t>
      </w:r>
      <w:r w:rsidRPr="00A0344D">
        <w:rPr>
          <w:rFonts w:ascii="Arial" w:eastAsia="Times New Roman" w:hAnsi="Arial" w:cs="Arial"/>
          <w:color w:val="auto"/>
          <w:kern w:val="0"/>
          <w:szCs w:val="24"/>
          <w:lang w:eastAsia="es-CO"/>
        </w:rPr>
        <w:t xml:space="preserve"> Lineamientos para los Servicios Ciudadanos Digitales.</w:t>
      </w:r>
    </w:p>
    <w:p w14:paraId="6484B7B1" w14:textId="77777777" w:rsidR="00A0344D" w:rsidRPr="00A0344D" w:rsidRDefault="00A0344D" w:rsidP="00A9093C">
      <w:pPr>
        <w:numPr>
          <w:ilvl w:val="0"/>
          <w:numId w:val="20"/>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Decreto 1499 de 2017:</w:t>
      </w:r>
      <w:r w:rsidRPr="00A0344D">
        <w:rPr>
          <w:rFonts w:ascii="Arial" w:eastAsia="Times New Roman" w:hAnsi="Arial" w:cs="Arial"/>
          <w:color w:val="auto"/>
          <w:kern w:val="0"/>
          <w:szCs w:val="24"/>
          <w:lang w:eastAsia="es-CO"/>
        </w:rPr>
        <w:t xml:space="preserve"> Incorpora MIPG, donde la gestión documental es un componente de la Dimensión de Información y Comunicación.</w:t>
      </w:r>
    </w:p>
    <w:p w14:paraId="5287DFDC" w14:textId="77777777" w:rsidR="00A0344D" w:rsidRPr="00A0344D" w:rsidRDefault="00A0344D" w:rsidP="00A9093C">
      <w:pPr>
        <w:spacing w:before="100" w:beforeAutospacing="1" w:after="100" w:afterAutospacing="1"/>
        <w:ind w:left="0" w:right="0"/>
        <w:jc w:val="both"/>
        <w:outlineLvl w:val="2"/>
        <w:rPr>
          <w:rFonts w:ascii="Arial" w:eastAsia="Times New Roman" w:hAnsi="Arial" w:cs="Arial"/>
          <w:b/>
          <w:bCs/>
          <w:color w:val="auto"/>
          <w:kern w:val="0"/>
          <w:szCs w:val="24"/>
          <w:lang w:eastAsia="es-CO"/>
        </w:rPr>
      </w:pPr>
      <w:bookmarkStart w:id="11" w:name="_Toc216381819"/>
      <w:r w:rsidRPr="00A0344D">
        <w:rPr>
          <w:rFonts w:ascii="Arial" w:eastAsia="Times New Roman" w:hAnsi="Arial" w:cs="Arial"/>
          <w:b/>
          <w:bCs/>
          <w:color w:val="auto"/>
          <w:kern w:val="0"/>
          <w:szCs w:val="24"/>
          <w:lang w:eastAsia="es-CO"/>
        </w:rPr>
        <w:t>Normatividad Interna de la ANH</w:t>
      </w:r>
      <w:bookmarkEnd w:id="11"/>
    </w:p>
    <w:p w14:paraId="41A3DD9A" w14:textId="77777777" w:rsidR="00A0344D" w:rsidRPr="00A0344D" w:rsidRDefault="00A0344D" w:rsidP="00A9093C">
      <w:pPr>
        <w:numPr>
          <w:ilvl w:val="0"/>
          <w:numId w:val="21"/>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color w:val="auto"/>
          <w:kern w:val="0"/>
          <w:szCs w:val="24"/>
          <w:lang w:eastAsia="es-CO"/>
        </w:rPr>
        <w:t>Manuales, instructivos, lineamientos y resoluciones internas relacionados con la gestión documental y el uso de sistemas de información.</w:t>
      </w:r>
    </w:p>
    <w:p w14:paraId="46793F40" w14:textId="77777777" w:rsidR="00A0344D" w:rsidRPr="00A0344D" w:rsidRDefault="00A0344D" w:rsidP="00A9093C">
      <w:pPr>
        <w:numPr>
          <w:ilvl w:val="0"/>
          <w:numId w:val="21"/>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color w:val="auto"/>
          <w:kern w:val="0"/>
          <w:szCs w:val="24"/>
          <w:lang w:eastAsia="es-CO"/>
        </w:rPr>
        <w:t>Subsanación de observaciones emitidas por el AGN en visitas técnicas y seguimientos.</w:t>
      </w:r>
    </w:p>
    <w:p w14:paraId="227EB356" w14:textId="13DE8176" w:rsidR="00A0344D" w:rsidRPr="00A0344D" w:rsidRDefault="00A0344D" w:rsidP="00A9093C">
      <w:pPr>
        <w:spacing w:before="100" w:beforeAutospacing="1" w:after="100" w:afterAutospacing="1"/>
        <w:ind w:left="0" w:right="0"/>
        <w:jc w:val="both"/>
        <w:outlineLvl w:val="1"/>
        <w:rPr>
          <w:rFonts w:ascii="Arial" w:eastAsia="Times New Roman" w:hAnsi="Arial" w:cs="Arial"/>
          <w:b/>
          <w:bCs/>
          <w:color w:val="auto"/>
          <w:kern w:val="0"/>
          <w:szCs w:val="24"/>
          <w:lang w:eastAsia="es-CO"/>
        </w:rPr>
      </w:pPr>
      <w:bookmarkStart w:id="12" w:name="_Toc216381820"/>
      <w:r w:rsidRPr="00A0344D">
        <w:rPr>
          <w:rFonts w:ascii="Arial" w:eastAsia="Times New Roman" w:hAnsi="Arial" w:cs="Arial"/>
          <w:b/>
          <w:bCs/>
          <w:color w:val="auto"/>
          <w:kern w:val="0"/>
          <w:szCs w:val="24"/>
          <w:lang w:eastAsia="es-CO"/>
        </w:rPr>
        <w:t>4.3. Normatividad Internacional y Estándares Aplicables</w:t>
      </w:r>
      <w:bookmarkEnd w:id="12"/>
    </w:p>
    <w:p w14:paraId="71B2BC70" w14:textId="77777777" w:rsidR="00A0344D" w:rsidRPr="00A0344D" w:rsidRDefault="00A0344D" w:rsidP="00A9093C">
      <w:pPr>
        <w:spacing w:before="100" w:beforeAutospacing="1" w:after="100" w:afterAutospacing="1"/>
        <w:ind w:left="0" w:right="0"/>
        <w:jc w:val="both"/>
        <w:rPr>
          <w:rFonts w:ascii="Arial" w:eastAsia="Times New Roman" w:hAnsi="Arial" w:cs="Arial"/>
          <w:color w:val="auto"/>
          <w:kern w:val="0"/>
          <w:szCs w:val="24"/>
          <w:lang w:eastAsia="es-CO"/>
        </w:rPr>
      </w:pPr>
      <w:r w:rsidRPr="00A0344D">
        <w:rPr>
          <w:rFonts w:ascii="Arial" w:eastAsia="Times New Roman" w:hAnsi="Arial" w:cs="Arial"/>
          <w:color w:val="auto"/>
          <w:kern w:val="0"/>
          <w:szCs w:val="24"/>
          <w:lang w:eastAsia="es-CO"/>
        </w:rPr>
        <w:t>Aunque no tienen carácter obligatorio, la ANH adopta principios, buenas prácticas y estándares de referencia como:</w:t>
      </w:r>
    </w:p>
    <w:p w14:paraId="70F3F87D" w14:textId="77777777" w:rsidR="00A0344D" w:rsidRPr="00A0344D" w:rsidRDefault="00A0344D" w:rsidP="00A9093C">
      <w:pPr>
        <w:numPr>
          <w:ilvl w:val="0"/>
          <w:numId w:val="22"/>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ISO 15489-1 y 15489-2:</w:t>
      </w:r>
      <w:r w:rsidRPr="00A0344D">
        <w:rPr>
          <w:rFonts w:ascii="Arial" w:eastAsia="Times New Roman" w:hAnsi="Arial" w:cs="Arial"/>
          <w:color w:val="auto"/>
          <w:kern w:val="0"/>
          <w:szCs w:val="24"/>
          <w:lang w:eastAsia="es-CO"/>
        </w:rPr>
        <w:t xml:space="preserve"> Gestión de documentos – principios y directrices.</w:t>
      </w:r>
    </w:p>
    <w:p w14:paraId="5A90D183" w14:textId="77777777" w:rsidR="00A0344D" w:rsidRPr="00A0344D" w:rsidRDefault="00A0344D" w:rsidP="00A9093C">
      <w:pPr>
        <w:numPr>
          <w:ilvl w:val="0"/>
          <w:numId w:val="22"/>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ISO 30300 y 30301:</w:t>
      </w:r>
      <w:r w:rsidRPr="00A0344D">
        <w:rPr>
          <w:rFonts w:ascii="Arial" w:eastAsia="Times New Roman" w:hAnsi="Arial" w:cs="Arial"/>
          <w:color w:val="auto"/>
          <w:kern w:val="0"/>
          <w:szCs w:val="24"/>
          <w:lang w:eastAsia="es-CO"/>
        </w:rPr>
        <w:t xml:space="preserve"> Sistemas de gestión para los documentos.</w:t>
      </w:r>
    </w:p>
    <w:p w14:paraId="00C28368" w14:textId="77777777" w:rsidR="00A0344D" w:rsidRPr="00A0344D" w:rsidRDefault="00A0344D" w:rsidP="00A9093C">
      <w:pPr>
        <w:numPr>
          <w:ilvl w:val="0"/>
          <w:numId w:val="22"/>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ISO 16175:</w:t>
      </w:r>
      <w:r w:rsidRPr="00A0344D">
        <w:rPr>
          <w:rFonts w:ascii="Arial" w:eastAsia="Times New Roman" w:hAnsi="Arial" w:cs="Arial"/>
          <w:color w:val="auto"/>
          <w:kern w:val="0"/>
          <w:szCs w:val="24"/>
          <w:lang w:eastAsia="es-CO"/>
        </w:rPr>
        <w:t xml:space="preserve"> Requisitos funcionales para sistemas de gestión documental electrónica.</w:t>
      </w:r>
    </w:p>
    <w:p w14:paraId="4137E713" w14:textId="77777777" w:rsidR="00A0344D" w:rsidRPr="00A0344D" w:rsidRDefault="00A0344D" w:rsidP="00A9093C">
      <w:pPr>
        <w:numPr>
          <w:ilvl w:val="0"/>
          <w:numId w:val="22"/>
        </w:numPr>
        <w:spacing w:before="100" w:beforeAutospacing="1" w:after="100" w:afterAutospacing="1"/>
        <w:ind w:right="0"/>
        <w:jc w:val="both"/>
        <w:rPr>
          <w:rFonts w:ascii="Arial" w:eastAsia="Times New Roman" w:hAnsi="Arial" w:cs="Arial"/>
          <w:color w:val="auto"/>
          <w:kern w:val="0"/>
          <w:szCs w:val="24"/>
          <w:lang w:eastAsia="es-CO"/>
        </w:rPr>
      </w:pPr>
      <w:r w:rsidRPr="00A0344D">
        <w:rPr>
          <w:rFonts w:ascii="Arial" w:eastAsia="Times New Roman" w:hAnsi="Arial" w:cs="Arial"/>
          <w:bCs/>
          <w:color w:val="auto"/>
          <w:kern w:val="0"/>
          <w:szCs w:val="24"/>
          <w:lang w:eastAsia="es-CO"/>
        </w:rPr>
        <w:t>ISO 14721 – OAIS:</w:t>
      </w:r>
      <w:r w:rsidRPr="00A0344D">
        <w:rPr>
          <w:rFonts w:ascii="Arial" w:eastAsia="Times New Roman" w:hAnsi="Arial" w:cs="Arial"/>
          <w:color w:val="auto"/>
          <w:kern w:val="0"/>
          <w:szCs w:val="24"/>
          <w:lang w:eastAsia="es-CO"/>
        </w:rPr>
        <w:t xml:space="preserve"> Modelo de referencia para preservación digital.</w:t>
      </w:r>
    </w:p>
    <w:p w14:paraId="18A8A9E2" w14:textId="74EE9755" w:rsidR="00A0344D" w:rsidRDefault="00A0344D" w:rsidP="00A9093C">
      <w:pPr>
        <w:spacing w:before="100" w:beforeAutospacing="1" w:after="100" w:afterAutospacing="1"/>
        <w:ind w:left="0" w:right="0"/>
        <w:jc w:val="both"/>
        <w:rPr>
          <w:rFonts w:ascii="Arial" w:eastAsia="Times New Roman" w:hAnsi="Arial" w:cs="Arial"/>
          <w:color w:val="auto"/>
          <w:kern w:val="0"/>
          <w:szCs w:val="24"/>
          <w:lang w:eastAsia="es-CO"/>
        </w:rPr>
      </w:pPr>
      <w:r w:rsidRPr="00A0344D">
        <w:rPr>
          <w:rFonts w:ascii="Arial" w:eastAsia="Times New Roman" w:hAnsi="Arial" w:cs="Arial"/>
          <w:color w:val="auto"/>
          <w:kern w:val="0"/>
          <w:szCs w:val="24"/>
          <w:lang w:eastAsia="es-CO"/>
        </w:rPr>
        <w:t>Estos estándares sirven como guías de buenas prácticas para el fortalecimiento de la política, sin sustituir el marco normativo nacional.</w:t>
      </w:r>
    </w:p>
    <w:tbl>
      <w:tblPr>
        <w:tblStyle w:val="Tablaconcuadrcula"/>
        <w:tblW w:w="0" w:type="auto"/>
        <w:tblLook w:val="04A0" w:firstRow="1" w:lastRow="0" w:firstColumn="1" w:lastColumn="0" w:noHBand="0" w:noVBand="1"/>
      </w:tblPr>
      <w:tblGrid>
        <w:gridCol w:w="2831"/>
        <w:gridCol w:w="2831"/>
        <w:gridCol w:w="2832"/>
      </w:tblGrid>
      <w:tr w:rsidR="005A1598" w14:paraId="6C14B664" w14:textId="77777777" w:rsidTr="00C1087E">
        <w:tc>
          <w:tcPr>
            <w:tcW w:w="2831" w:type="dxa"/>
            <w:shd w:val="clear" w:color="auto" w:fill="FFCA08" w:themeFill="accent1"/>
          </w:tcPr>
          <w:p w14:paraId="0BD582FB" w14:textId="0CEC923B" w:rsidR="005A1598" w:rsidRPr="00C1087E" w:rsidRDefault="005A1598" w:rsidP="00A9093C">
            <w:pPr>
              <w:spacing w:before="100" w:beforeAutospacing="1" w:after="100" w:afterAutospacing="1"/>
              <w:ind w:left="0" w:right="0"/>
              <w:jc w:val="center"/>
              <w:rPr>
                <w:rFonts w:ascii="Arial" w:eastAsia="Times New Roman" w:hAnsi="Arial" w:cs="Arial"/>
                <w:b/>
                <w:color w:val="auto"/>
                <w:kern w:val="0"/>
                <w:szCs w:val="24"/>
                <w:lang w:eastAsia="es-CO"/>
              </w:rPr>
            </w:pPr>
            <w:r w:rsidRPr="00C1087E">
              <w:rPr>
                <w:rFonts w:ascii="Arial" w:hAnsi="Arial" w:cs="Arial"/>
                <w:b/>
                <w:color w:val="auto"/>
              </w:rPr>
              <w:t>Norma</w:t>
            </w:r>
          </w:p>
        </w:tc>
        <w:tc>
          <w:tcPr>
            <w:tcW w:w="2831" w:type="dxa"/>
            <w:shd w:val="clear" w:color="auto" w:fill="FFCA08" w:themeFill="accent1"/>
          </w:tcPr>
          <w:p w14:paraId="190E880A" w14:textId="6AB29056" w:rsidR="005A1598" w:rsidRPr="00C1087E" w:rsidRDefault="005A1598" w:rsidP="00A9093C">
            <w:pPr>
              <w:spacing w:before="100" w:beforeAutospacing="1" w:after="100" w:afterAutospacing="1"/>
              <w:ind w:left="0" w:right="0"/>
              <w:jc w:val="center"/>
              <w:rPr>
                <w:rFonts w:ascii="Arial" w:eastAsia="Times New Roman" w:hAnsi="Arial" w:cs="Arial"/>
                <w:b/>
                <w:color w:val="auto"/>
                <w:kern w:val="0"/>
                <w:szCs w:val="24"/>
                <w:lang w:eastAsia="es-CO"/>
              </w:rPr>
            </w:pPr>
            <w:r w:rsidRPr="00C1087E">
              <w:rPr>
                <w:rFonts w:ascii="Arial" w:hAnsi="Arial" w:cs="Arial"/>
                <w:b/>
                <w:color w:val="auto"/>
              </w:rPr>
              <w:t>Fecha</w:t>
            </w:r>
          </w:p>
        </w:tc>
        <w:tc>
          <w:tcPr>
            <w:tcW w:w="2832" w:type="dxa"/>
            <w:shd w:val="clear" w:color="auto" w:fill="FFCA08" w:themeFill="accent1"/>
          </w:tcPr>
          <w:p w14:paraId="5D85AB97" w14:textId="5F582834" w:rsidR="005A1598" w:rsidRPr="00C1087E" w:rsidRDefault="005A1598" w:rsidP="00A9093C">
            <w:pPr>
              <w:spacing w:before="100" w:beforeAutospacing="1" w:after="100" w:afterAutospacing="1"/>
              <w:ind w:left="0" w:right="0"/>
              <w:jc w:val="center"/>
              <w:rPr>
                <w:rFonts w:ascii="Arial" w:eastAsia="Times New Roman" w:hAnsi="Arial" w:cs="Arial"/>
                <w:b/>
                <w:color w:val="auto"/>
                <w:kern w:val="0"/>
                <w:szCs w:val="24"/>
                <w:lang w:eastAsia="es-CO"/>
              </w:rPr>
            </w:pPr>
            <w:r w:rsidRPr="00C1087E">
              <w:rPr>
                <w:rFonts w:ascii="Arial" w:hAnsi="Arial" w:cs="Arial"/>
                <w:b/>
                <w:color w:val="auto"/>
              </w:rPr>
              <w:t>Asunto / Alcance</w:t>
            </w:r>
          </w:p>
        </w:tc>
      </w:tr>
      <w:tr w:rsidR="005A1598" w14:paraId="3F27E71B" w14:textId="77777777" w:rsidTr="00A0344D">
        <w:tc>
          <w:tcPr>
            <w:tcW w:w="2831" w:type="dxa"/>
          </w:tcPr>
          <w:p w14:paraId="71A601CD" w14:textId="540B417C"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Constitución Política</w:t>
            </w:r>
          </w:p>
        </w:tc>
        <w:tc>
          <w:tcPr>
            <w:tcW w:w="2831" w:type="dxa"/>
          </w:tcPr>
          <w:p w14:paraId="08A00FD6" w14:textId="4EDC0FC8"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1991</w:t>
            </w:r>
          </w:p>
        </w:tc>
        <w:tc>
          <w:tcPr>
            <w:tcW w:w="2832" w:type="dxa"/>
          </w:tcPr>
          <w:p w14:paraId="7F8C29AE" w14:textId="6B564E69"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Derechos de información, protección de datos, patrimonio documental</w:t>
            </w:r>
          </w:p>
        </w:tc>
      </w:tr>
      <w:tr w:rsidR="00A0344D" w14:paraId="7C0C2CBD" w14:textId="77777777" w:rsidTr="00A0344D">
        <w:tc>
          <w:tcPr>
            <w:tcW w:w="2831" w:type="dxa"/>
          </w:tcPr>
          <w:p w14:paraId="78D9CA0D" w14:textId="642B70DD"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Ley 2527</w:t>
            </w:r>
          </w:p>
        </w:tc>
        <w:tc>
          <w:tcPr>
            <w:tcW w:w="28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1087E" w:rsidRPr="005A1598" w14:paraId="4BCA0A11" w14:textId="77777777" w:rsidTr="005A1598">
              <w:trPr>
                <w:tblCellSpacing w:w="15" w:type="dxa"/>
              </w:trPr>
              <w:tc>
                <w:tcPr>
                  <w:tcW w:w="0" w:type="auto"/>
                  <w:vAlign w:val="center"/>
                  <w:hideMark/>
                </w:tcPr>
                <w:p w14:paraId="70717608" w14:textId="77777777" w:rsidR="005A1598" w:rsidRPr="005A1598" w:rsidRDefault="005A1598" w:rsidP="00A9093C">
                  <w:pPr>
                    <w:spacing w:before="0" w:after="0"/>
                    <w:ind w:left="0" w:right="0"/>
                    <w:rPr>
                      <w:rFonts w:ascii="Arial" w:eastAsia="Times New Roman" w:hAnsi="Arial" w:cs="Arial"/>
                      <w:color w:val="auto"/>
                      <w:kern w:val="0"/>
                      <w:szCs w:val="24"/>
                      <w:lang w:eastAsia="es-CO"/>
                    </w:rPr>
                  </w:pPr>
                </w:p>
              </w:tc>
            </w:tr>
          </w:tbl>
          <w:p w14:paraId="20F0FD14" w14:textId="77777777" w:rsidR="005A1598" w:rsidRPr="005A1598" w:rsidRDefault="005A1598" w:rsidP="00A9093C">
            <w:pPr>
              <w:spacing w:before="0" w:after="0"/>
              <w:ind w:left="0" w:right="0"/>
              <w:rPr>
                <w:rFonts w:ascii="Arial" w:eastAsia="Times New Roman" w:hAnsi="Arial" w:cs="Arial"/>
                <w:vanish/>
                <w:color w:val="auto"/>
                <w:kern w:val="0"/>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E" w:rsidRPr="005A1598" w14:paraId="50D267FA" w14:textId="77777777" w:rsidTr="005A1598">
              <w:trPr>
                <w:tblCellSpacing w:w="15" w:type="dxa"/>
              </w:trPr>
              <w:tc>
                <w:tcPr>
                  <w:tcW w:w="0" w:type="auto"/>
                  <w:vAlign w:val="center"/>
                  <w:hideMark/>
                </w:tcPr>
                <w:p w14:paraId="5829A601" w14:textId="77777777" w:rsidR="005A1598" w:rsidRPr="005A1598" w:rsidRDefault="005A1598" w:rsidP="00A9093C">
                  <w:pPr>
                    <w:spacing w:before="0" w:after="0"/>
                    <w:ind w:left="0" w:right="0"/>
                    <w:rPr>
                      <w:rFonts w:ascii="Arial" w:eastAsia="Times New Roman" w:hAnsi="Arial" w:cs="Arial"/>
                      <w:color w:val="auto"/>
                      <w:kern w:val="0"/>
                      <w:szCs w:val="24"/>
                      <w:lang w:eastAsia="es-CO"/>
                    </w:rPr>
                  </w:pPr>
                  <w:r w:rsidRPr="005A1598">
                    <w:rPr>
                      <w:rFonts w:ascii="Arial" w:eastAsia="Times New Roman" w:hAnsi="Arial" w:cs="Arial"/>
                      <w:color w:val="auto"/>
                      <w:kern w:val="0"/>
                      <w:szCs w:val="24"/>
                      <w:lang w:eastAsia="es-CO"/>
                    </w:rPr>
                    <w:t>1950</w:t>
                  </w:r>
                </w:p>
              </w:tc>
            </w:tr>
          </w:tbl>
          <w:p w14:paraId="56294D5B" w14:textId="77777777" w:rsidR="00A0344D" w:rsidRPr="00C1087E" w:rsidRDefault="00A0344D" w:rsidP="00A9093C">
            <w:pPr>
              <w:spacing w:before="100" w:beforeAutospacing="1" w:after="100" w:afterAutospacing="1"/>
              <w:ind w:left="0" w:right="0"/>
              <w:jc w:val="both"/>
              <w:rPr>
                <w:rFonts w:ascii="Arial" w:eastAsia="Times New Roman" w:hAnsi="Arial" w:cs="Arial"/>
                <w:color w:val="auto"/>
                <w:kern w:val="0"/>
                <w:szCs w:val="24"/>
                <w:lang w:eastAsia="es-CO"/>
              </w:rPr>
            </w:pPr>
          </w:p>
        </w:tc>
        <w:tc>
          <w:tcPr>
            <w:tcW w:w="2832" w:type="dxa"/>
          </w:tcPr>
          <w:p w14:paraId="098986FC" w14:textId="6D329D94"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Organización y conservación de archivos públicos</w:t>
            </w:r>
          </w:p>
        </w:tc>
      </w:tr>
      <w:tr w:rsidR="00A0344D" w14:paraId="15E3E35E" w14:textId="77777777" w:rsidTr="00A0344D">
        <w:tc>
          <w:tcPr>
            <w:tcW w:w="2831" w:type="dxa"/>
          </w:tcPr>
          <w:p w14:paraId="7A1D3B87" w14:textId="1D03B834"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Ley 80</w:t>
            </w:r>
          </w:p>
        </w:tc>
        <w:tc>
          <w:tcPr>
            <w:tcW w:w="2831" w:type="dxa"/>
          </w:tcPr>
          <w:p w14:paraId="4E81A766" w14:textId="32AD9A5E"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1989</w:t>
            </w:r>
          </w:p>
        </w:tc>
        <w:tc>
          <w:tcPr>
            <w:tcW w:w="2832" w:type="dxa"/>
          </w:tcPr>
          <w:p w14:paraId="5EFFC98C" w14:textId="193CA39D"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Crea el Archivo General de la Nación</w:t>
            </w:r>
          </w:p>
        </w:tc>
      </w:tr>
      <w:tr w:rsidR="00A0344D" w14:paraId="5ADC956F" w14:textId="77777777" w:rsidTr="00A0344D">
        <w:tc>
          <w:tcPr>
            <w:tcW w:w="2831" w:type="dxa"/>
          </w:tcPr>
          <w:p w14:paraId="62964904" w14:textId="661E8F96"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Ley 594 – Ley General de Archivos</w:t>
            </w:r>
          </w:p>
        </w:tc>
        <w:tc>
          <w:tcPr>
            <w:tcW w:w="2831" w:type="dxa"/>
          </w:tcPr>
          <w:p w14:paraId="3A7BFD50" w14:textId="68D85DC6"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2000</w:t>
            </w:r>
          </w:p>
        </w:tc>
        <w:tc>
          <w:tcPr>
            <w:tcW w:w="2832" w:type="dxa"/>
          </w:tcPr>
          <w:p w14:paraId="41B1BE41" w14:textId="2C7D9C09"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Regula la función archivística en Colombia</w:t>
            </w:r>
          </w:p>
        </w:tc>
      </w:tr>
      <w:tr w:rsidR="00A0344D" w14:paraId="151081EC" w14:textId="77777777" w:rsidTr="00A0344D">
        <w:tc>
          <w:tcPr>
            <w:tcW w:w="2831" w:type="dxa"/>
          </w:tcPr>
          <w:p w14:paraId="5B5DAAA6" w14:textId="73D015B4"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Decreto 527</w:t>
            </w:r>
          </w:p>
        </w:tc>
        <w:tc>
          <w:tcPr>
            <w:tcW w:w="2831" w:type="dxa"/>
          </w:tcPr>
          <w:p w14:paraId="33688EA7" w14:textId="73BE0CB4"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1999</w:t>
            </w:r>
          </w:p>
        </w:tc>
        <w:tc>
          <w:tcPr>
            <w:tcW w:w="2832" w:type="dxa"/>
          </w:tcPr>
          <w:p w14:paraId="4D35692B" w14:textId="08FDCC6A"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Validez jurídica del mensaje de datos y firma digital</w:t>
            </w:r>
          </w:p>
        </w:tc>
      </w:tr>
      <w:tr w:rsidR="00A0344D" w14:paraId="52239E02" w14:textId="77777777" w:rsidTr="00A0344D">
        <w:tc>
          <w:tcPr>
            <w:tcW w:w="2831" w:type="dxa"/>
          </w:tcPr>
          <w:p w14:paraId="3554F268" w14:textId="51030FA6"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Ley 1581</w:t>
            </w:r>
          </w:p>
        </w:tc>
        <w:tc>
          <w:tcPr>
            <w:tcW w:w="2831" w:type="dxa"/>
          </w:tcPr>
          <w:p w14:paraId="16E4580D" w14:textId="5F4B90B3"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2012</w:t>
            </w:r>
          </w:p>
        </w:tc>
        <w:tc>
          <w:tcPr>
            <w:tcW w:w="2832" w:type="dxa"/>
          </w:tcPr>
          <w:p w14:paraId="51129D26" w14:textId="19D00F6A"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Protección de datos personales</w:t>
            </w:r>
          </w:p>
        </w:tc>
      </w:tr>
      <w:tr w:rsidR="00A0344D" w14:paraId="1BD83588" w14:textId="77777777" w:rsidTr="00A0344D">
        <w:tc>
          <w:tcPr>
            <w:tcW w:w="2831" w:type="dxa"/>
          </w:tcPr>
          <w:p w14:paraId="3B719F73" w14:textId="7E8D279F"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Ley 1712</w:t>
            </w:r>
          </w:p>
        </w:tc>
        <w:tc>
          <w:tcPr>
            <w:tcW w:w="2831" w:type="dxa"/>
          </w:tcPr>
          <w:p w14:paraId="10FEC7C3" w14:textId="1AE0537A"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2014</w:t>
            </w:r>
          </w:p>
        </w:tc>
        <w:tc>
          <w:tcPr>
            <w:tcW w:w="2832" w:type="dxa"/>
          </w:tcPr>
          <w:p w14:paraId="1942342C" w14:textId="74D70606" w:rsidR="00A0344D"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Transparencia y acceso a la información pública</w:t>
            </w:r>
          </w:p>
        </w:tc>
      </w:tr>
      <w:tr w:rsidR="005A1598" w14:paraId="3F364343" w14:textId="77777777" w:rsidTr="00A0344D">
        <w:tc>
          <w:tcPr>
            <w:tcW w:w="2831" w:type="dxa"/>
          </w:tcPr>
          <w:p w14:paraId="4AC61C9A" w14:textId="6D5ABE2E"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Decreto 103</w:t>
            </w:r>
          </w:p>
        </w:tc>
        <w:tc>
          <w:tcPr>
            <w:tcW w:w="2831" w:type="dxa"/>
          </w:tcPr>
          <w:p w14:paraId="2D442879" w14:textId="4D630519"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2015</w:t>
            </w:r>
          </w:p>
        </w:tc>
        <w:tc>
          <w:tcPr>
            <w:tcW w:w="2832" w:type="dxa"/>
          </w:tcPr>
          <w:p w14:paraId="2AD16C58" w14:textId="5613AF92"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Reglamenta Ley 1712</w:t>
            </w:r>
          </w:p>
        </w:tc>
      </w:tr>
      <w:tr w:rsidR="005A1598" w14:paraId="39BCFB26" w14:textId="77777777" w:rsidTr="00A0344D">
        <w:tc>
          <w:tcPr>
            <w:tcW w:w="2831" w:type="dxa"/>
          </w:tcPr>
          <w:p w14:paraId="1FBF2C45" w14:textId="44756E22"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lastRenderedPageBreak/>
              <w:t>Decreto 1008</w:t>
            </w:r>
          </w:p>
        </w:tc>
        <w:tc>
          <w:tcPr>
            <w:tcW w:w="2831" w:type="dxa"/>
          </w:tcPr>
          <w:p w14:paraId="04121F1F" w14:textId="5712DD5F"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2018</w:t>
            </w:r>
          </w:p>
        </w:tc>
        <w:tc>
          <w:tcPr>
            <w:tcW w:w="2832" w:type="dxa"/>
          </w:tcPr>
          <w:p w14:paraId="4640A9C0" w14:textId="2E449E68"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Política de Gobierno Digital</w:t>
            </w:r>
          </w:p>
        </w:tc>
      </w:tr>
      <w:tr w:rsidR="005A1598" w14:paraId="13B3CE7C" w14:textId="77777777" w:rsidTr="00A0344D">
        <w:tc>
          <w:tcPr>
            <w:tcW w:w="2831" w:type="dxa"/>
          </w:tcPr>
          <w:p w14:paraId="21FBB6D3" w14:textId="40C7F176"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Decreto 1499</w:t>
            </w:r>
          </w:p>
        </w:tc>
        <w:tc>
          <w:tcPr>
            <w:tcW w:w="2831" w:type="dxa"/>
          </w:tcPr>
          <w:p w14:paraId="50A18435" w14:textId="5BE5A7D7"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2017</w:t>
            </w:r>
          </w:p>
        </w:tc>
        <w:tc>
          <w:tcPr>
            <w:tcW w:w="2832" w:type="dxa"/>
          </w:tcPr>
          <w:p w14:paraId="5F59D100" w14:textId="5949FE7D"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MIPG – dimensión de información y comunicación</w:t>
            </w:r>
          </w:p>
        </w:tc>
      </w:tr>
      <w:tr w:rsidR="005A1598" w14:paraId="1D92D4BC" w14:textId="77777777" w:rsidTr="00A0344D">
        <w:tc>
          <w:tcPr>
            <w:tcW w:w="2831" w:type="dxa"/>
          </w:tcPr>
          <w:p w14:paraId="74052A95" w14:textId="18A14FC0"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hAnsi="Arial" w:cs="Arial"/>
                <w:color w:val="auto"/>
              </w:rPr>
              <w:t>Decreto 620</w:t>
            </w:r>
          </w:p>
        </w:tc>
        <w:tc>
          <w:tcPr>
            <w:tcW w:w="2831" w:type="dxa"/>
          </w:tcPr>
          <w:p w14:paraId="053F9789" w14:textId="3BEC315E"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2020</w:t>
            </w:r>
          </w:p>
        </w:tc>
        <w:tc>
          <w:tcPr>
            <w:tcW w:w="2832" w:type="dxa"/>
          </w:tcPr>
          <w:p w14:paraId="73A50A8E" w14:textId="4EADF0F7"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Servicios ciudadanos digitales</w:t>
            </w:r>
          </w:p>
        </w:tc>
      </w:tr>
      <w:tr w:rsidR="005A1598" w14:paraId="2FA1AC55" w14:textId="77777777" w:rsidTr="00A0344D">
        <w:tc>
          <w:tcPr>
            <w:tcW w:w="2831" w:type="dxa"/>
          </w:tcPr>
          <w:p w14:paraId="24F8008C" w14:textId="3AA0D60E"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Acuerdo AGN 001</w:t>
            </w:r>
          </w:p>
        </w:tc>
        <w:tc>
          <w:tcPr>
            <w:tcW w:w="2831" w:type="dxa"/>
          </w:tcPr>
          <w:p w14:paraId="5939C2F0" w14:textId="644CC0C3"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2024</w:t>
            </w:r>
          </w:p>
        </w:tc>
        <w:tc>
          <w:tcPr>
            <w:tcW w:w="2832" w:type="dxa"/>
          </w:tcPr>
          <w:p w14:paraId="17F8675A" w14:textId="047BEDD7"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Lineamientos para la gestión de documentos y archivos</w:t>
            </w:r>
          </w:p>
        </w:tc>
      </w:tr>
      <w:tr w:rsidR="005A1598" w14:paraId="1213591F" w14:textId="77777777" w:rsidTr="00A0344D">
        <w:tc>
          <w:tcPr>
            <w:tcW w:w="2831" w:type="dxa"/>
          </w:tcPr>
          <w:p w14:paraId="685CFB0A" w14:textId="5B87F16D" w:rsidR="005A1598" w:rsidRPr="00C1087E" w:rsidRDefault="005A15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Normatividad interna ANH</w:t>
            </w:r>
          </w:p>
        </w:tc>
        <w:tc>
          <w:tcPr>
            <w:tcW w:w="2831" w:type="dxa"/>
          </w:tcPr>
          <w:p w14:paraId="52179762" w14:textId="0D540431" w:rsidR="005A1598" w:rsidRPr="00C1087E" w:rsidRDefault="00C1087E"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Varias</w:t>
            </w:r>
          </w:p>
        </w:tc>
        <w:tc>
          <w:tcPr>
            <w:tcW w:w="2832" w:type="dxa"/>
          </w:tcPr>
          <w:p w14:paraId="6E1761E4" w14:textId="151F82F7" w:rsidR="005A1598" w:rsidRPr="00C1087E" w:rsidRDefault="00C1087E" w:rsidP="00A9093C">
            <w:pPr>
              <w:spacing w:before="100" w:beforeAutospacing="1" w:after="100" w:afterAutospacing="1"/>
              <w:ind w:left="0" w:right="0"/>
              <w:jc w:val="both"/>
              <w:rPr>
                <w:rFonts w:ascii="Arial" w:eastAsia="Times New Roman" w:hAnsi="Arial" w:cs="Arial"/>
                <w:color w:val="auto"/>
                <w:kern w:val="0"/>
                <w:szCs w:val="24"/>
                <w:lang w:eastAsia="es-CO"/>
              </w:rPr>
            </w:pPr>
            <w:r w:rsidRPr="00C1087E">
              <w:rPr>
                <w:rFonts w:ascii="Arial" w:eastAsia="Times New Roman" w:hAnsi="Arial" w:cs="Arial"/>
                <w:color w:val="auto"/>
                <w:kern w:val="0"/>
                <w:szCs w:val="24"/>
                <w:lang w:eastAsia="es-CO"/>
              </w:rPr>
              <w:t>Gestión documental, sistemas y lineamientos internos</w:t>
            </w:r>
          </w:p>
        </w:tc>
      </w:tr>
    </w:tbl>
    <w:p w14:paraId="003086ED" w14:textId="28373B23" w:rsidR="00A0344D" w:rsidRDefault="00556D4F" w:rsidP="00A9093C">
      <w:pPr>
        <w:pStyle w:val="Descripcin"/>
      </w:pPr>
      <w:bookmarkStart w:id="13" w:name="_Toc216381927"/>
      <w:r>
        <w:t xml:space="preserve">Tabla </w:t>
      </w:r>
      <w:r>
        <w:fldChar w:fldCharType="begin"/>
      </w:r>
      <w:r>
        <w:instrText xml:space="preserve"> SEQ Tabla \* ARABIC </w:instrText>
      </w:r>
      <w:r>
        <w:fldChar w:fldCharType="separate"/>
      </w:r>
      <w:r w:rsidR="0074791E">
        <w:rPr>
          <w:noProof/>
        </w:rPr>
        <w:t>2</w:t>
      </w:r>
      <w:r>
        <w:fldChar w:fldCharType="end"/>
      </w:r>
      <w:r>
        <w:t>.</w:t>
      </w:r>
      <w:r w:rsidRPr="001A5DB2">
        <w:t>Normatividad Nacional</w:t>
      </w:r>
      <w:r>
        <w:t>.</w:t>
      </w:r>
      <w:bookmarkEnd w:id="13"/>
    </w:p>
    <w:tbl>
      <w:tblPr>
        <w:tblStyle w:val="Tablaconcuadrcula"/>
        <w:tblW w:w="0" w:type="auto"/>
        <w:tblInd w:w="-5" w:type="dxa"/>
        <w:tblLook w:val="04A0" w:firstRow="1" w:lastRow="0" w:firstColumn="1" w:lastColumn="0" w:noHBand="0" w:noVBand="1"/>
      </w:tblPr>
      <w:tblGrid>
        <w:gridCol w:w="2835"/>
        <w:gridCol w:w="2835"/>
        <w:gridCol w:w="2829"/>
      </w:tblGrid>
      <w:tr w:rsidR="0061432B" w14:paraId="7AC6F06E" w14:textId="77777777" w:rsidTr="0061432B">
        <w:trPr>
          <w:trHeight w:val="565"/>
        </w:trPr>
        <w:tc>
          <w:tcPr>
            <w:tcW w:w="2835" w:type="dxa"/>
            <w:shd w:val="clear" w:color="auto" w:fill="FFCA08" w:themeFill="accent1"/>
            <w:vAlign w:val="center"/>
          </w:tcPr>
          <w:p w14:paraId="6C1E0093" w14:textId="0F2DB8A1" w:rsidR="0061432B" w:rsidRPr="0061432B" w:rsidRDefault="0061432B" w:rsidP="00A9093C">
            <w:pPr>
              <w:ind w:left="0"/>
              <w:jc w:val="center"/>
              <w:rPr>
                <w:rFonts w:ascii="Arial" w:hAnsi="Arial" w:cs="Arial"/>
                <w:b/>
                <w:color w:val="auto"/>
                <w:lang w:eastAsia="es-CO"/>
              </w:rPr>
            </w:pPr>
            <w:r w:rsidRPr="0061432B">
              <w:rPr>
                <w:rFonts w:ascii="Arial" w:hAnsi="Arial" w:cs="Arial"/>
                <w:b/>
                <w:color w:val="auto"/>
              </w:rPr>
              <w:t>Norma / Estándar</w:t>
            </w:r>
          </w:p>
        </w:tc>
        <w:tc>
          <w:tcPr>
            <w:tcW w:w="2835" w:type="dxa"/>
            <w:shd w:val="clear" w:color="auto" w:fill="FFCA08" w:themeFill="accent1"/>
            <w:vAlign w:val="center"/>
          </w:tcPr>
          <w:p w14:paraId="5608F46C" w14:textId="6810A60B" w:rsidR="0061432B" w:rsidRPr="0061432B" w:rsidRDefault="0061432B" w:rsidP="00A9093C">
            <w:pPr>
              <w:ind w:left="0"/>
              <w:jc w:val="center"/>
              <w:rPr>
                <w:rFonts w:ascii="Arial" w:hAnsi="Arial" w:cs="Arial"/>
                <w:b/>
                <w:color w:val="auto"/>
                <w:lang w:eastAsia="es-CO"/>
              </w:rPr>
            </w:pPr>
            <w:r w:rsidRPr="0061432B">
              <w:rPr>
                <w:rFonts w:ascii="Arial" w:hAnsi="Arial" w:cs="Arial"/>
                <w:b/>
                <w:color w:val="auto"/>
              </w:rPr>
              <w:t>Año</w:t>
            </w:r>
          </w:p>
        </w:tc>
        <w:tc>
          <w:tcPr>
            <w:tcW w:w="2829" w:type="dxa"/>
            <w:shd w:val="clear" w:color="auto" w:fill="FFCA08" w:themeFill="accent1"/>
            <w:vAlign w:val="center"/>
          </w:tcPr>
          <w:p w14:paraId="3095B82A" w14:textId="61BEDE9E" w:rsidR="0061432B" w:rsidRPr="0061432B" w:rsidRDefault="0061432B" w:rsidP="00A9093C">
            <w:pPr>
              <w:ind w:left="0"/>
              <w:jc w:val="center"/>
              <w:rPr>
                <w:rFonts w:ascii="Arial" w:hAnsi="Arial" w:cs="Arial"/>
                <w:b/>
                <w:color w:val="auto"/>
                <w:lang w:eastAsia="es-CO"/>
              </w:rPr>
            </w:pPr>
            <w:r w:rsidRPr="0061432B">
              <w:rPr>
                <w:rFonts w:ascii="Arial" w:hAnsi="Arial" w:cs="Arial"/>
                <w:b/>
                <w:color w:val="auto"/>
              </w:rPr>
              <w:t>Asunto</w:t>
            </w:r>
          </w:p>
        </w:tc>
      </w:tr>
      <w:tr w:rsidR="0061432B" w14:paraId="02563BA4" w14:textId="77777777" w:rsidTr="0061432B">
        <w:trPr>
          <w:trHeight w:val="953"/>
        </w:trPr>
        <w:tc>
          <w:tcPr>
            <w:tcW w:w="2835" w:type="dxa"/>
            <w:vAlign w:val="center"/>
          </w:tcPr>
          <w:p w14:paraId="3D02AF9C" w14:textId="726F3F71"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ISO 15489-1/2</w:t>
            </w:r>
          </w:p>
        </w:tc>
        <w:tc>
          <w:tcPr>
            <w:tcW w:w="2835" w:type="dxa"/>
            <w:vAlign w:val="center"/>
          </w:tcPr>
          <w:p w14:paraId="2B17D30F" w14:textId="30E1CF68"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2016</w:t>
            </w:r>
          </w:p>
        </w:tc>
        <w:tc>
          <w:tcPr>
            <w:tcW w:w="2829" w:type="dxa"/>
          </w:tcPr>
          <w:p w14:paraId="4C08A2B1" w14:textId="17BB85EA" w:rsidR="0061432B" w:rsidRPr="0061432B" w:rsidRDefault="0061432B" w:rsidP="00A9093C">
            <w:pPr>
              <w:ind w:left="0"/>
              <w:rPr>
                <w:rFonts w:ascii="Arial" w:hAnsi="Arial" w:cs="Arial"/>
                <w:color w:val="auto"/>
                <w:lang w:eastAsia="es-CO"/>
              </w:rPr>
            </w:pPr>
            <w:r w:rsidRPr="0061432B">
              <w:rPr>
                <w:rFonts w:ascii="Arial" w:hAnsi="Arial" w:cs="Arial"/>
                <w:color w:val="auto"/>
              </w:rPr>
              <w:t>Principios para la gestión de documentos</w:t>
            </w:r>
            <w:r>
              <w:rPr>
                <w:rFonts w:ascii="Arial" w:hAnsi="Arial" w:cs="Arial"/>
                <w:color w:val="auto"/>
              </w:rPr>
              <w:t>.</w:t>
            </w:r>
          </w:p>
        </w:tc>
      </w:tr>
      <w:tr w:rsidR="0061432B" w14:paraId="78A18DC3" w14:textId="77777777" w:rsidTr="0061432B">
        <w:trPr>
          <w:trHeight w:val="1127"/>
        </w:trPr>
        <w:tc>
          <w:tcPr>
            <w:tcW w:w="2835" w:type="dxa"/>
            <w:vAlign w:val="center"/>
          </w:tcPr>
          <w:p w14:paraId="413AC62A" w14:textId="346AC6EF"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ISO 30300</w:t>
            </w:r>
          </w:p>
        </w:tc>
        <w:tc>
          <w:tcPr>
            <w:tcW w:w="2835" w:type="dxa"/>
            <w:vAlign w:val="center"/>
          </w:tcPr>
          <w:p w14:paraId="06D10CF5" w14:textId="7F5EA10D"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2011</w:t>
            </w:r>
          </w:p>
        </w:tc>
        <w:tc>
          <w:tcPr>
            <w:tcW w:w="2829" w:type="dxa"/>
          </w:tcPr>
          <w:p w14:paraId="1CEAD95D" w14:textId="100D242C" w:rsidR="0061432B" w:rsidRPr="0061432B" w:rsidRDefault="0061432B" w:rsidP="00A9093C">
            <w:pPr>
              <w:ind w:left="0"/>
              <w:rPr>
                <w:rFonts w:ascii="Arial" w:hAnsi="Arial" w:cs="Arial"/>
                <w:color w:val="auto"/>
                <w:lang w:eastAsia="es-CO"/>
              </w:rPr>
            </w:pPr>
            <w:r w:rsidRPr="0061432B">
              <w:rPr>
                <w:rFonts w:ascii="Arial" w:hAnsi="Arial" w:cs="Arial"/>
                <w:color w:val="auto"/>
              </w:rPr>
              <w:t>Fundamentos de sistemas de gestión documental</w:t>
            </w:r>
            <w:r>
              <w:rPr>
                <w:rFonts w:ascii="Arial" w:hAnsi="Arial" w:cs="Arial"/>
                <w:color w:val="auto"/>
              </w:rPr>
              <w:t>.</w:t>
            </w:r>
          </w:p>
        </w:tc>
      </w:tr>
      <w:tr w:rsidR="0061432B" w14:paraId="62024F30" w14:textId="77777777" w:rsidTr="0061432B">
        <w:trPr>
          <w:trHeight w:val="1035"/>
        </w:trPr>
        <w:tc>
          <w:tcPr>
            <w:tcW w:w="2835" w:type="dxa"/>
            <w:vAlign w:val="center"/>
          </w:tcPr>
          <w:p w14:paraId="68C86EE5" w14:textId="25744042"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ISO 30301</w:t>
            </w:r>
          </w:p>
        </w:tc>
        <w:tc>
          <w:tcPr>
            <w:tcW w:w="2835" w:type="dxa"/>
            <w:vAlign w:val="center"/>
          </w:tcPr>
          <w:p w14:paraId="6C53272C" w14:textId="77D1DD72"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2019</w:t>
            </w:r>
          </w:p>
        </w:tc>
        <w:tc>
          <w:tcPr>
            <w:tcW w:w="2829" w:type="dxa"/>
          </w:tcPr>
          <w:p w14:paraId="4D12B6F9" w14:textId="63316E5E" w:rsidR="0061432B" w:rsidRPr="0061432B" w:rsidRDefault="0061432B" w:rsidP="00A9093C">
            <w:pPr>
              <w:ind w:left="0"/>
              <w:rPr>
                <w:rFonts w:ascii="Arial" w:hAnsi="Arial" w:cs="Arial"/>
                <w:color w:val="auto"/>
                <w:lang w:eastAsia="es-CO"/>
              </w:rPr>
            </w:pPr>
            <w:r w:rsidRPr="0061432B">
              <w:rPr>
                <w:rFonts w:ascii="Arial" w:hAnsi="Arial" w:cs="Arial"/>
                <w:color w:val="auto"/>
              </w:rPr>
              <w:t>Requisitos para sistemas de gestión de documentos</w:t>
            </w:r>
            <w:r>
              <w:rPr>
                <w:rFonts w:ascii="Arial" w:hAnsi="Arial" w:cs="Arial"/>
                <w:color w:val="auto"/>
              </w:rPr>
              <w:t>.</w:t>
            </w:r>
          </w:p>
        </w:tc>
      </w:tr>
      <w:tr w:rsidR="0061432B" w14:paraId="6411B490" w14:textId="77777777" w:rsidTr="0061432B">
        <w:trPr>
          <w:trHeight w:val="567"/>
        </w:trPr>
        <w:tc>
          <w:tcPr>
            <w:tcW w:w="2835" w:type="dxa"/>
            <w:vAlign w:val="center"/>
          </w:tcPr>
          <w:p w14:paraId="40954EB1" w14:textId="4F34725B"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ISO 16175</w:t>
            </w:r>
          </w:p>
        </w:tc>
        <w:tc>
          <w:tcPr>
            <w:tcW w:w="2835" w:type="dxa"/>
            <w:vAlign w:val="center"/>
          </w:tcPr>
          <w:p w14:paraId="3AF8BEC2" w14:textId="2A13E0D5" w:rsidR="0061432B" w:rsidRPr="0061432B" w:rsidRDefault="0061432B" w:rsidP="00A9093C">
            <w:pPr>
              <w:ind w:left="0"/>
              <w:jc w:val="center"/>
              <w:rPr>
                <w:rFonts w:ascii="Arial" w:hAnsi="Arial" w:cs="Arial"/>
                <w:color w:val="auto"/>
                <w:lang w:eastAsia="es-CO"/>
              </w:rPr>
            </w:pPr>
            <w:r w:rsidRPr="0061432B">
              <w:rPr>
                <w:rFonts w:ascii="Arial" w:hAnsi="Arial" w:cs="Arial"/>
                <w:color w:val="auto"/>
              </w:rPr>
              <w:t>2020</w:t>
            </w:r>
          </w:p>
        </w:tc>
        <w:tc>
          <w:tcPr>
            <w:tcW w:w="2829" w:type="dxa"/>
          </w:tcPr>
          <w:p w14:paraId="73BAE5E0" w14:textId="13E0DF81" w:rsidR="0061432B" w:rsidRPr="0061432B" w:rsidRDefault="0061432B" w:rsidP="00A9093C">
            <w:pPr>
              <w:ind w:left="0"/>
              <w:rPr>
                <w:rFonts w:ascii="Arial" w:hAnsi="Arial" w:cs="Arial"/>
                <w:color w:val="auto"/>
                <w:lang w:eastAsia="es-CO"/>
              </w:rPr>
            </w:pPr>
            <w:r w:rsidRPr="0061432B">
              <w:rPr>
                <w:rFonts w:ascii="Arial" w:hAnsi="Arial" w:cs="Arial"/>
                <w:color w:val="auto"/>
              </w:rPr>
              <w:t>Requisitos funcionales para sistemas de gestión documental electrónicos</w:t>
            </w:r>
            <w:r>
              <w:rPr>
                <w:rFonts w:ascii="Arial" w:hAnsi="Arial" w:cs="Arial"/>
                <w:color w:val="auto"/>
              </w:rPr>
              <w:t>.</w:t>
            </w:r>
          </w:p>
        </w:tc>
      </w:tr>
      <w:tr w:rsidR="0061432B" w14:paraId="1D206387" w14:textId="77777777" w:rsidTr="0061432B">
        <w:trPr>
          <w:trHeight w:val="1134"/>
        </w:trPr>
        <w:tc>
          <w:tcPr>
            <w:tcW w:w="2835" w:type="dxa"/>
          </w:tcPr>
          <w:p w14:paraId="1648F1A0" w14:textId="703F2450" w:rsidR="0061432B" w:rsidRPr="0061432B" w:rsidRDefault="0061432B" w:rsidP="00A9093C">
            <w:pPr>
              <w:ind w:left="0"/>
              <w:rPr>
                <w:rFonts w:ascii="Arial" w:hAnsi="Arial" w:cs="Arial"/>
                <w:color w:val="auto"/>
                <w:lang w:eastAsia="es-CO"/>
              </w:rPr>
            </w:pPr>
            <w:r w:rsidRPr="0061432B">
              <w:rPr>
                <w:rFonts w:ascii="Arial" w:hAnsi="Arial" w:cs="Arial"/>
                <w:color w:val="auto"/>
              </w:rPr>
              <w:t>ISO 14721 – OAIS</w:t>
            </w:r>
          </w:p>
        </w:tc>
        <w:tc>
          <w:tcPr>
            <w:tcW w:w="2835" w:type="dxa"/>
          </w:tcPr>
          <w:p w14:paraId="076A3D87" w14:textId="41610DAB" w:rsidR="0061432B" w:rsidRPr="0061432B" w:rsidRDefault="0061432B" w:rsidP="00A9093C">
            <w:pPr>
              <w:ind w:left="0"/>
              <w:rPr>
                <w:rFonts w:ascii="Arial" w:hAnsi="Arial" w:cs="Arial"/>
                <w:color w:val="auto"/>
                <w:lang w:eastAsia="es-CO"/>
              </w:rPr>
            </w:pPr>
            <w:r w:rsidRPr="0061432B">
              <w:rPr>
                <w:rFonts w:ascii="Arial" w:hAnsi="Arial" w:cs="Arial"/>
                <w:color w:val="auto"/>
              </w:rPr>
              <w:t>2012</w:t>
            </w:r>
          </w:p>
        </w:tc>
        <w:tc>
          <w:tcPr>
            <w:tcW w:w="2829" w:type="dxa"/>
          </w:tcPr>
          <w:p w14:paraId="11C71294" w14:textId="34EB0366" w:rsidR="0061432B" w:rsidRPr="0061432B" w:rsidRDefault="0061432B" w:rsidP="00A9093C">
            <w:pPr>
              <w:ind w:left="0"/>
              <w:rPr>
                <w:rFonts w:ascii="Arial" w:hAnsi="Arial" w:cs="Arial"/>
                <w:color w:val="auto"/>
                <w:lang w:eastAsia="es-CO"/>
              </w:rPr>
            </w:pPr>
            <w:r w:rsidRPr="0061432B">
              <w:rPr>
                <w:rFonts w:ascii="Arial" w:hAnsi="Arial" w:cs="Arial"/>
                <w:color w:val="auto"/>
              </w:rPr>
              <w:t>Modelo de referencia para preservación digital</w:t>
            </w:r>
            <w:r>
              <w:rPr>
                <w:rFonts w:ascii="Arial" w:hAnsi="Arial" w:cs="Arial"/>
                <w:color w:val="auto"/>
              </w:rPr>
              <w:t>.</w:t>
            </w:r>
          </w:p>
        </w:tc>
      </w:tr>
    </w:tbl>
    <w:p w14:paraId="089B3EF2" w14:textId="3E158119" w:rsidR="00556D4F" w:rsidRDefault="0061432B" w:rsidP="00A9093C">
      <w:pPr>
        <w:pStyle w:val="Descripcin"/>
      </w:pPr>
      <w:bookmarkStart w:id="14" w:name="_Toc216381928"/>
      <w:r>
        <w:t xml:space="preserve">Tabla </w:t>
      </w:r>
      <w:r>
        <w:fldChar w:fldCharType="begin"/>
      </w:r>
      <w:r>
        <w:instrText xml:space="preserve"> SEQ Tabla \* ARABIC </w:instrText>
      </w:r>
      <w:r>
        <w:fldChar w:fldCharType="separate"/>
      </w:r>
      <w:r w:rsidR="0074791E">
        <w:rPr>
          <w:noProof/>
        </w:rPr>
        <w:t>3</w:t>
      </w:r>
      <w:r>
        <w:fldChar w:fldCharType="end"/>
      </w:r>
      <w:r>
        <w:t>.</w:t>
      </w:r>
      <w:r w:rsidRPr="00503D59">
        <w:t>Normatividad Internacional</w:t>
      </w:r>
      <w:r>
        <w:t>.</w:t>
      </w:r>
      <w:bookmarkEnd w:id="14"/>
    </w:p>
    <w:p w14:paraId="4763802D" w14:textId="77777777" w:rsidR="003C114E" w:rsidRPr="003C114E" w:rsidRDefault="003C114E" w:rsidP="003C114E"/>
    <w:p w14:paraId="32522E0C" w14:textId="0F6CF258" w:rsidR="006D3998" w:rsidRPr="006D3998" w:rsidRDefault="00795B0E" w:rsidP="00A9093C">
      <w:pPr>
        <w:spacing w:before="100" w:beforeAutospacing="1" w:after="100" w:afterAutospacing="1"/>
        <w:ind w:left="0" w:right="0"/>
        <w:jc w:val="both"/>
        <w:outlineLvl w:val="0"/>
        <w:rPr>
          <w:rFonts w:ascii="Arial" w:eastAsia="Times New Roman" w:hAnsi="Arial" w:cs="Arial"/>
          <w:b/>
          <w:bCs/>
          <w:color w:val="auto"/>
          <w:kern w:val="36"/>
          <w:szCs w:val="24"/>
          <w:lang w:eastAsia="es-CO"/>
        </w:rPr>
      </w:pPr>
      <w:bookmarkStart w:id="15" w:name="_Toc216381821"/>
      <w:r>
        <w:rPr>
          <w:rFonts w:ascii="Arial" w:eastAsia="Times New Roman" w:hAnsi="Arial" w:cs="Arial"/>
          <w:b/>
          <w:bCs/>
          <w:color w:val="auto"/>
          <w:kern w:val="36"/>
          <w:szCs w:val="24"/>
          <w:lang w:eastAsia="es-CO"/>
        </w:rPr>
        <w:lastRenderedPageBreak/>
        <w:t>5</w:t>
      </w:r>
      <w:r w:rsidRPr="006D3998">
        <w:rPr>
          <w:rFonts w:ascii="Arial" w:eastAsia="Times New Roman" w:hAnsi="Arial" w:cs="Arial"/>
          <w:b/>
          <w:bCs/>
          <w:color w:val="auto"/>
          <w:kern w:val="36"/>
          <w:szCs w:val="24"/>
          <w:lang w:eastAsia="es-CO"/>
        </w:rPr>
        <w:t>. MARCO CONCEPTUAL</w:t>
      </w:r>
      <w:bookmarkEnd w:id="15"/>
      <w:r w:rsidRPr="006D3998">
        <w:rPr>
          <w:rFonts w:ascii="Arial" w:eastAsia="Times New Roman" w:hAnsi="Arial" w:cs="Arial"/>
          <w:b/>
          <w:bCs/>
          <w:color w:val="auto"/>
          <w:kern w:val="36"/>
          <w:szCs w:val="24"/>
          <w:lang w:eastAsia="es-CO"/>
        </w:rPr>
        <w:t xml:space="preserve"> </w:t>
      </w:r>
    </w:p>
    <w:p w14:paraId="15BD4B58" w14:textId="2DA24F0E" w:rsidR="006D3998" w:rsidRPr="006D3998" w:rsidRDefault="006D39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6D3998">
        <w:rPr>
          <w:rFonts w:ascii="Arial" w:eastAsia="Times New Roman" w:hAnsi="Arial" w:cs="Arial"/>
          <w:color w:val="auto"/>
          <w:kern w:val="0"/>
          <w:szCs w:val="24"/>
          <w:lang w:eastAsia="es-CO"/>
        </w:rPr>
        <w:t>El Marco Conceptual de la Política Institucional de Gestión Documental de la Agencia Nacional de Hidrocarburos (ANH) se fundamenta en los principios, definiciones y lineamientos establecidos por el Archivo General de la Nación AGN Jorge Palacios Preciado</w:t>
      </w:r>
      <w:r w:rsidR="00FC0751">
        <w:rPr>
          <w:rFonts w:ascii="Arial" w:eastAsia="Times New Roman" w:hAnsi="Arial" w:cs="Arial"/>
          <w:color w:val="auto"/>
          <w:kern w:val="0"/>
          <w:szCs w:val="24"/>
          <w:lang w:eastAsia="es-CO"/>
        </w:rPr>
        <w:t xml:space="preserve"> </w:t>
      </w:r>
      <w:r w:rsidRPr="006D3998">
        <w:rPr>
          <w:rFonts w:ascii="Arial" w:eastAsia="Times New Roman" w:hAnsi="Arial" w:cs="Arial"/>
          <w:color w:val="auto"/>
          <w:kern w:val="0"/>
          <w:szCs w:val="24"/>
          <w:lang w:eastAsia="es-CO"/>
        </w:rPr>
        <w:t>a través de la Ley 594 de 2000, el Decreto 1080 de 2015, el Acuerdo AGN 001 de 2024, así como en las guías, manuales e instructivos que orientan la función archivística en el país.</w:t>
      </w:r>
      <w:r w:rsidRPr="006D3998">
        <w:rPr>
          <w:rFonts w:ascii="Arial" w:eastAsia="Times New Roman" w:hAnsi="Arial" w:cs="Arial"/>
          <w:color w:val="auto"/>
          <w:kern w:val="0"/>
          <w:szCs w:val="24"/>
          <w:lang w:eastAsia="es-CO"/>
        </w:rPr>
        <w:br/>
        <w:t xml:space="preserve">Este marco responde a lo establecido en el </w:t>
      </w:r>
      <w:r w:rsidRPr="006D3998">
        <w:rPr>
          <w:rFonts w:ascii="Arial" w:eastAsia="Times New Roman" w:hAnsi="Arial" w:cs="Arial"/>
          <w:bCs/>
          <w:color w:val="auto"/>
          <w:kern w:val="0"/>
          <w:szCs w:val="24"/>
          <w:lang w:eastAsia="es-CO"/>
        </w:rPr>
        <w:t>artículo 2.8.2.5.6 del Decreto 1080 de 2015</w:t>
      </w:r>
      <w:r w:rsidRPr="006D3998">
        <w:rPr>
          <w:rFonts w:ascii="Arial" w:eastAsia="Times New Roman" w:hAnsi="Arial" w:cs="Arial"/>
          <w:color w:val="auto"/>
          <w:kern w:val="0"/>
          <w:szCs w:val="24"/>
          <w:lang w:eastAsia="es-CO"/>
        </w:rPr>
        <w:t>, el cual ordena que toda Política Institucional de Gestión Documental incorpore los conceptos esenciales que permitan la adecuada gestión de la información y de los documentos de archivo en todas sus fases y formatos.</w:t>
      </w:r>
    </w:p>
    <w:p w14:paraId="1A001F4D" w14:textId="77777777" w:rsidR="006D3998" w:rsidRPr="006D3998" w:rsidRDefault="006D39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6D3998">
        <w:rPr>
          <w:rFonts w:ascii="Arial" w:eastAsia="Times New Roman" w:hAnsi="Arial" w:cs="Arial"/>
          <w:color w:val="auto"/>
          <w:kern w:val="0"/>
          <w:szCs w:val="24"/>
          <w:lang w:eastAsia="es-CO"/>
        </w:rPr>
        <w:t>Desde esta perspectiva, la gestión documental es entendida como un proceso estratégico, transversal y soporte fundamental para la administración pública, la transparencia, la seguridad de la información, la continuidad del negocio y la consolidación de la memoria institucional. Para la ANH, estos conceptos constituyen la base para garantizar que la información producida en el ejercicio de sus funciones misionales, regulatorias, técnicas, jurídicas y administrativas sea administrada conforme a criterios archivísticos nacionales e internacionales.</w:t>
      </w:r>
    </w:p>
    <w:p w14:paraId="11BD8685" w14:textId="77777777" w:rsidR="006D3998" w:rsidRPr="006D3998" w:rsidRDefault="006D3998" w:rsidP="00A9093C">
      <w:pPr>
        <w:spacing w:before="100" w:beforeAutospacing="1" w:after="100" w:afterAutospacing="1"/>
        <w:ind w:left="0" w:right="0"/>
        <w:jc w:val="both"/>
        <w:rPr>
          <w:rFonts w:ascii="Arial" w:eastAsia="Times New Roman" w:hAnsi="Arial" w:cs="Arial"/>
          <w:color w:val="auto"/>
          <w:kern w:val="0"/>
          <w:szCs w:val="24"/>
          <w:lang w:eastAsia="es-CO"/>
        </w:rPr>
      </w:pPr>
      <w:r w:rsidRPr="006D3998">
        <w:rPr>
          <w:rFonts w:ascii="Arial" w:eastAsia="Times New Roman" w:hAnsi="Arial" w:cs="Arial"/>
          <w:color w:val="auto"/>
          <w:kern w:val="0"/>
          <w:szCs w:val="24"/>
          <w:lang w:eastAsia="es-CO"/>
        </w:rPr>
        <w:t>A continuación, se presentan los conceptos fundamentales que orientan la Política:</w:t>
      </w:r>
    </w:p>
    <w:tbl>
      <w:tblPr>
        <w:tblStyle w:val="Tablaconcuadrcula1clara"/>
        <w:tblW w:w="0" w:type="auto"/>
        <w:tblLook w:val="04A0" w:firstRow="1" w:lastRow="0" w:firstColumn="1" w:lastColumn="0" w:noHBand="0" w:noVBand="1"/>
      </w:tblPr>
      <w:tblGrid>
        <w:gridCol w:w="2196"/>
        <w:gridCol w:w="3384"/>
        <w:gridCol w:w="2914"/>
      </w:tblGrid>
      <w:tr w:rsidR="00C951AB" w:rsidRPr="00C951AB" w14:paraId="64E29D1D" w14:textId="77777777" w:rsidTr="00C95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CA08" w:themeFill="accent1"/>
            <w:vAlign w:val="center"/>
            <w:hideMark/>
          </w:tcPr>
          <w:p w14:paraId="1308A048"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Concepto</w:t>
            </w:r>
          </w:p>
        </w:tc>
        <w:tc>
          <w:tcPr>
            <w:tcW w:w="0" w:type="auto"/>
            <w:shd w:val="clear" w:color="auto" w:fill="FFCA08" w:themeFill="accent1"/>
            <w:vAlign w:val="center"/>
            <w:hideMark/>
          </w:tcPr>
          <w:p w14:paraId="4CF99ADC" w14:textId="77777777" w:rsidR="00C951AB" w:rsidRPr="00C951AB" w:rsidRDefault="00C951AB" w:rsidP="00A9093C">
            <w:pPr>
              <w:spacing w:before="0" w:after="0"/>
              <w:ind w:left="0" w:righ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Definición según lineamientos del AGN (Acuerdo 004 de 2024)</w:t>
            </w:r>
          </w:p>
        </w:tc>
        <w:tc>
          <w:tcPr>
            <w:tcW w:w="0" w:type="auto"/>
            <w:shd w:val="clear" w:color="auto" w:fill="FFCA08" w:themeFill="accent1"/>
            <w:vAlign w:val="center"/>
            <w:hideMark/>
          </w:tcPr>
          <w:p w14:paraId="1EB6C650" w14:textId="77777777" w:rsidR="00C951AB" w:rsidRPr="00C951AB" w:rsidRDefault="00C951AB" w:rsidP="00A9093C">
            <w:pPr>
              <w:spacing w:before="0" w:after="0"/>
              <w:ind w:left="0" w:righ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Aplicación dentro de la Política Institucional</w:t>
            </w:r>
          </w:p>
        </w:tc>
      </w:tr>
      <w:tr w:rsidR="00C951AB" w:rsidRPr="00C951AB" w14:paraId="3371475A"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64B24843"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Gestión Documental</w:t>
            </w:r>
          </w:p>
        </w:tc>
        <w:tc>
          <w:tcPr>
            <w:tcW w:w="0" w:type="auto"/>
            <w:hideMark/>
          </w:tcPr>
          <w:p w14:paraId="268B0D4E"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Conjunto de actividades administrativas y técnicas para planear, producir, recibir, distribuir, organizar, consultar, conservar y disponer los documentos.</w:t>
            </w:r>
          </w:p>
        </w:tc>
        <w:tc>
          <w:tcPr>
            <w:tcW w:w="0" w:type="auto"/>
            <w:hideMark/>
          </w:tcPr>
          <w:p w14:paraId="3F8A3071"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Determina el enfoque integral de la política, articulando procesos, sistemas de información y responsabilidades.</w:t>
            </w:r>
          </w:p>
        </w:tc>
      </w:tr>
      <w:tr w:rsidR="00C951AB" w:rsidRPr="00C951AB" w14:paraId="1B69DB0F"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1BCB1B8B"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Documento de Archivo</w:t>
            </w:r>
          </w:p>
        </w:tc>
        <w:tc>
          <w:tcPr>
            <w:tcW w:w="0" w:type="auto"/>
            <w:hideMark/>
          </w:tcPr>
          <w:p w14:paraId="59EC60C9"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Registro de información producida, recibida o conservada por una entidad en razón de sus funciones, sin importar soporte o formato.</w:t>
            </w:r>
          </w:p>
        </w:tc>
        <w:tc>
          <w:tcPr>
            <w:tcW w:w="0" w:type="auto"/>
            <w:hideMark/>
          </w:tcPr>
          <w:p w14:paraId="5C49EF30"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Define el alcance de la política sobre todos los documentos generados por la entidad en procesos misionales, estratégicos y de apoyo.</w:t>
            </w:r>
          </w:p>
        </w:tc>
      </w:tr>
      <w:tr w:rsidR="00C951AB" w:rsidRPr="00C951AB" w14:paraId="118D2ACD"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47058107"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Documento Electrónico de Archivo (DEA)</w:t>
            </w:r>
          </w:p>
        </w:tc>
        <w:tc>
          <w:tcPr>
            <w:tcW w:w="0" w:type="auto"/>
            <w:hideMark/>
          </w:tcPr>
          <w:p w14:paraId="3933B452"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Documento de archivo generado, recibido, almacenado y gestionado por medios digitales, garantizando autenticidad, integridad, disponibilidad y preservación.</w:t>
            </w:r>
          </w:p>
        </w:tc>
        <w:tc>
          <w:tcPr>
            <w:tcW w:w="0" w:type="auto"/>
            <w:hideMark/>
          </w:tcPr>
          <w:p w14:paraId="0F999245"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Fundamenta los lineamientos para la transformación digital, SAE, sistemas de gestión documental y preservación digital a largo plazo.</w:t>
            </w:r>
          </w:p>
        </w:tc>
      </w:tr>
      <w:tr w:rsidR="00C951AB" w:rsidRPr="00C951AB" w14:paraId="47459D83"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6FAFA3C1"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Ciclo Vital del Documento</w:t>
            </w:r>
          </w:p>
        </w:tc>
        <w:tc>
          <w:tcPr>
            <w:tcW w:w="0" w:type="auto"/>
            <w:hideMark/>
          </w:tcPr>
          <w:p w14:paraId="402A268A"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Etapas de gestión: producción/recepción, trámite, conservación y disposición final.</w:t>
            </w:r>
          </w:p>
        </w:tc>
        <w:tc>
          <w:tcPr>
            <w:tcW w:w="0" w:type="auto"/>
            <w:hideMark/>
          </w:tcPr>
          <w:p w14:paraId="2C1546B0"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Estructura las directrices para la administración documental desde la creación hasta la eliminación o conservación permanente.</w:t>
            </w:r>
          </w:p>
        </w:tc>
      </w:tr>
      <w:tr w:rsidR="00C951AB" w:rsidRPr="00C951AB" w14:paraId="4F00179C"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54B880AE"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lastRenderedPageBreak/>
              <w:t>Sistema Institucional de Archivos (SIA)</w:t>
            </w:r>
          </w:p>
        </w:tc>
        <w:tc>
          <w:tcPr>
            <w:tcW w:w="0" w:type="auto"/>
            <w:hideMark/>
          </w:tcPr>
          <w:p w14:paraId="452D8819"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Conjunto de políticas, procesos, recursos, herramientas y responsables para administrar los documentos y archivos.</w:t>
            </w:r>
          </w:p>
        </w:tc>
        <w:tc>
          <w:tcPr>
            <w:tcW w:w="0" w:type="auto"/>
            <w:hideMark/>
          </w:tcPr>
          <w:p w14:paraId="7ECB0EB4"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Define cómo se organiza el sistema interno de archivos, roles, unidades responsables y recursos requeridos.</w:t>
            </w:r>
          </w:p>
        </w:tc>
      </w:tr>
      <w:tr w:rsidR="00C951AB" w:rsidRPr="00C951AB" w14:paraId="7079D6AD"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51969E34"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Sistema de Gestión Documental (SGD)</w:t>
            </w:r>
          </w:p>
        </w:tc>
        <w:tc>
          <w:tcPr>
            <w:tcW w:w="0" w:type="auto"/>
            <w:hideMark/>
          </w:tcPr>
          <w:p w14:paraId="1A400543"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Componente del SIA que articula los procedimientos operativos para la administración de documentos en todas sus fases.</w:t>
            </w:r>
          </w:p>
        </w:tc>
        <w:tc>
          <w:tcPr>
            <w:tcW w:w="0" w:type="auto"/>
            <w:hideMark/>
          </w:tcPr>
          <w:p w14:paraId="2516A30C"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Base para estructurar procedimientos, flujos documentales, sistemas tecnológicos y controles.</w:t>
            </w:r>
          </w:p>
        </w:tc>
      </w:tr>
      <w:tr w:rsidR="00C951AB" w:rsidRPr="00C951AB" w14:paraId="314EA320"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0D2DAA74"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Valoración Documental</w:t>
            </w:r>
          </w:p>
        </w:tc>
        <w:tc>
          <w:tcPr>
            <w:tcW w:w="0" w:type="auto"/>
            <w:hideMark/>
          </w:tcPr>
          <w:p w14:paraId="2BF0E481"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Proceso técnico que determina los valores primarios y secundarios de los documentos para definir tiempos de retención y disposición final.</w:t>
            </w:r>
          </w:p>
        </w:tc>
        <w:tc>
          <w:tcPr>
            <w:tcW w:w="0" w:type="auto"/>
            <w:hideMark/>
          </w:tcPr>
          <w:p w14:paraId="537B03D3"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Sustenta la formulación y actualización de TRD y TVD.</w:t>
            </w:r>
          </w:p>
        </w:tc>
      </w:tr>
      <w:tr w:rsidR="00C951AB" w:rsidRPr="00C951AB" w14:paraId="448F9164"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30D4C490"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Tablas de Retención Documental (TRD)</w:t>
            </w:r>
          </w:p>
        </w:tc>
        <w:tc>
          <w:tcPr>
            <w:tcW w:w="0" w:type="auto"/>
            <w:hideMark/>
          </w:tcPr>
          <w:p w14:paraId="6D859C28"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Instrumento archivístico que define los tiempos de permanencia de los documentos en archivo de gestión y central, así como su disposición final.</w:t>
            </w:r>
          </w:p>
        </w:tc>
        <w:tc>
          <w:tcPr>
            <w:tcW w:w="0" w:type="auto"/>
            <w:hideMark/>
          </w:tcPr>
          <w:p w14:paraId="39C48E30"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Insumo principal para estandarizar el ciclo de vida de los documentos y garantizar transparencia.</w:t>
            </w:r>
          </w:p>
        </w:tc>
      </w:tr>
      <w:tr w:rsidR="00C951AB" w:rsidRPr="00C951AB" w14:paraId="5AA8306F"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52C98DE2"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Tablas de Valoración Documental (TVD)</w:t>
            </w:r>
          </w:p>
        </w:tc>
        <w:tc>
          <w:tcPr>
            <w:tcW w:w="0" w:type="auto"/>
            <w:hideMark/>
          </w:tcPr>
          <w:p w14:paraId="1954E7CD"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Instrumento que define la disposición final de documentos con valor histórico, científico o cultural.</w:t>
            </w:r>
          </w:p>
        </w:tc>
        <w:tc>
          <w:tcPr>
            <w:tcW w:w="0" w:type="auto"/>
            <w:hideMark/>
          </w:tcPr>
          <w:p w14:paraId="694D6F00"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Asegura la preservación del patrimonio documental institucional.</w:t>
            </w:r>
          </w:p>
        </w:tc>
      </w:tr>
      <w:tr w:rsidR="00C951AB" w:rsidRPr="00C951AB" w14:paraId="3A33D870"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0156FF93"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Preservación Digital</w:t>
            </w:r>
          </w:p>
        </w:tc>
        <w:tc>
          <w:tcPr>
            <w:tcW w:w="0" w:type="auto"/>
            <w:hideMark/>
          </w:tcPr>
          <w:p w14:paraId="01975770"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Conjunto de estrategias para asegurar el acceso a largo plazo de documentos digitales.</w:t>
            </w:r>
          </w:p>
        </w:tc>
        <w:tc>
          <w:tcPr>
            <w:tcW w:w="0" w:type="auto"/>
            <w:hideMark/>
          </w:tcPr>
          <w:p w14:paraId="26021D89"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Define lineamientos sobre soportes digitales, migraciones, interoperabilidad y autenticidad.</w:t>
            </w:r>
          </w:p>
        </w:tc>
      </w:tr>
      <w:tr w:rsidR="00C951AB" w:rsidRPr="00C951AB" w14:paraId="44DE9FD9"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72030CB3"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Metadatos</w:t>
            </w:r>
          </w:p>
        </w:tc>
        <w:tc>
          <w:tcPr>
            <w:tcW w:w="0" w:type="auto"/>
            <w:hideMark/>
          </w:tcPr>
          <w:p w14:paraId="7A0B269C"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Información estructurada que describe el contenido, gestión y contexto de los documentos.</w:t>
            </w:r>
          </w:p>
        </w:tc>
        <w:tc>
          <w:tcPr>
            <w:tcW w:w="0" w:type="auto"/>
            <w:hideMark/>
          </w:tcPr>
          <w:p w14:paraId="18D52AFB"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Establece estándares para describir documentos electrónicos y facilitar su recuperación.</w:t>
            </w:r>
          </w:p>
        </w:tc>
      </w:tr>
      <w:tr w:rsidR="00C951AB" w:rsidRPr="00C951AB" w14:paraId="77401A9C"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2BA7184E"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Serie Documental</w:t>
            </w:r>
          </w:p>
        </w:tc>
        <w:tc>
          <w:tcPr>
            <w:tcW w:w="0" w:type="auto"/>
            <w:hideMark/>
          </w:tcPr>
          <w:p w14:paraId="445C4552"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Conjunto de documentos organizados de acuerdo con una misma función o actividad.</w:t>
            </w:r>
          </w:p>
        </w:tc>
        <w:tc>
          <w:tcPr>
            <w:tcW w:w="0" w:type="auto"/>
            <w:hideMark/>
          </w:tcPr>
          <w:p w14:paraId="22DC4497"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Permite ordenar y clasificar los documentos según procesos institucionales.</w:t>
            </w:r>
          </w:p>
        </w:tc>
      </w:tr>
      <w:tr w:rsidR="00C951AB" w:rsidRPr="00C951AB" w14:paraId="19F248C8"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7149D6FE"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Fondo Documental</w:t>
            </w:r>
          </w:p>
        </w:tc>
        <w:tc>
          <w:tcPr>
            <w:tcW w:w="0" w:type="auto"/>
            <w:hideMark/>
          </w:tcPr>
          <w:p w14:paraId="38C9C616"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Conjunto orgánico de documentos producidos y/o recibidos por una entidad a lo largo de su existencia.</w:t>
            </w:r>
          </w:p>
        </w:tc>
        <w:tc>
          <w:tcPr>
            <w:tcW w:w="0" w:type="auto"/>
            <w:hideMark/>
          </w:tcPr>
          <w:p w14:paraId="2FC0FE8E"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Reconoce el patrimonio documental institucional y su conservación.</w:t>
            </w:r>
          </w:p>
        </w:tc>
      </w:tr>
      <w:tr w:rsidR="00C951AB" w:rsidRPr="00C951AB" w14:paraId="1BFF83C5"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7EDEE729"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Archivo de Gestión</w:t>
            </w:r>
          </w:p>
        </w:tc>
        <w:tc>
          <w:tcPr>
            <w:tcW w:w="0" w:type="auto"/>
            <w:hideMark/>
          </w:tcPr>
          <w:p w14:paraId="48570D2D"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Unidad responsable de los documentos en trámite o de consulta frecuente.</w:t>
            </w:r>
          </w:p>
        </w:tc>
        <w:tc>
          <w:tcPr>
            <w:tcW w:w="0" w:type="auto"/>
            <w:hideMark/>
          </w:tcPr>
          <w:p w14:paraId="4EA145CC"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Marca responsabilidades operativas en cada dependencia.</w:t>
            </w:r>
          </w:p>
        </w:tc>
      </w:tr>
      <w:tr w:rsidR="00C951AB" w:rsidRPr="00C951AB" w14:paraId="023BA4AB"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346EDC2E"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Archivo Central</w:t>
            </w:r>
          </w:p>
        </w:tc>
        <w:tc>
          <w:tcPr>
            <w:tcW w:w="0" w:type="auto"/>
            <w:hideMark/>
          </w:tcPr>
          <w:p w14:paraId="1C01B2B8"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Unidad encargada del almacenamiento, consulta y organización de documentos transferidos desde los archivos de gestión.</w:t>
            </w:r>
          </w:p>
        </w:tc>
        <w:tc>
          <w:tcPr>
            <w:tcW w:w="0" w:type="auto"/>
            <w:hideMark/>
          </w:tcPr>
          <w:p w14:paraId="083206CD"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Soporta lineamientos de organización, custodia y acceso.</w:t>
            </w:r>
          </w:p>
        </w:tc>
      </w:tr>
      <w:tr w:rsidR="00C951AB" w:rsidRPr="00C951AB" w14:paraId="25188926"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4528DE75"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Disposición Final</w:t>
            </w:r>
          </w:p>
        </w:tc>
        <w:tc>
          <w:tcPr>
            <w:tcW w:w="0" w:type="auto"/>
            <w:hideMark/>
          </w:tcPr>
          <w:p w14:paraId="4BEAFA09"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Eliminación, transferencia o conservación permanente de documentos.</w:t>
            </w:r>
          </w:p>
        </w:tc>
        <w:tc>
          <w:tcPr>
            <w:tcW w:w="0" w:type="auto"/>
            <w:hideMark/>
          </w:tcPr>
          <w:p w14:paraId="1086F959"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Orienta procesos de transparencia, memoria institucional y depuración de archivos.</w:t>
            </w:r>
          </w:p>
        </w:tc>
      </w:tr>
      <w:tr w:rsidR="00C951AB" w:rsidRPr="00C951AB" w14:paraId="006D379F"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39524B06"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Acceso a la Información Documental</w:t>
            </w:r>
          </w:p>
        </w:tc>
        <w:tc>
          <w:tcPr>
            <w:tcW w:w="0" w:type="auto"/>
            <w:hideMark/>
          </w:tcPr>
          <w:p w14:paraId="25150551"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Principio que garantiza el derecho ciudadano de conocer documentos públicos.</w:t>
            </w:r>
          </w:p>
        </w:tc>
        <w:tc>
          <w:tcPr>
            <w:tcW w:w="0" w:type="auto"/>
            <w:hideMark/>
          </w:tcPr>
          <w:p w14:paraId="3279A9A0"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Marco para definir criterios de acceso, clasificación y reserva documental.</w:t>
            </w:r>
          </w:p>
        </w:tc>
      </w:tr>
      <w:tr w:rsidR="00C951AB" w:rsidRPr="00C951AB" w14:paraId="383998AA"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78FB6FBA"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lastRenderedPageBreak/>
              <w:t>Seguridad de la Información Documental</w:t>
            </w:r>
          </w:p>
        </w:tc>
        <w:tc>
          <w:tcPr>
            <w:tcW w:w="0" w:type="auto"/>
            <w:hideMark/>
          </w:tcPr>
          <w:p w14:paraId="60FA2FC6"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Protección de la información frente a amenazas que afecten disponibilidad, integridad, autenticidad y confidencialidad.</w:t>
            </w:r>
          </w:p>
        </w:tc>
        <w:tc>
          <w:tcPr>
            <w:tcW w:w="0" w:type="auto"/>
            <w:hideMark/>
          </w:tcPr>
          <w:p w14:paraId="7907B863"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Conecta la política con SGSI, riesgos, controles tecnológicos y lineamientos del MinTIC.</w:t>
            </w:r>
          </w:p>
        </w:tc>
      </w:tr>
      <w:tr w:rsidR="00C951AB" w:rsidRPr="00C951AB" w14:paraId="310D59E7" w14:textId="77777777" w:rsidTr="00C951AB">
        <w:tc>
          <w:tcPr>
            <w:cnfStyle w:val="001000000000" w:firstRow="0" w:lastRow="0" w:firstColumn="1" w:lastColumn="0" w:oddVBand="0" w:evenVBand="0" w:oddHBand="0" w:evenHBand="0" w:firstRowFirstColumn="0" w:firstRowLastColumn="0" w:lastRowFirstColumn="0" w:lastRowLastColumn="0"/>
            <w:tcW w:w="0" w:type="auto"/>
            <w:hideMark/>
          </w:tcPr>
          <w:p w14:paraId="14A27E6A" w14:textId="77777777" w:rsidR="00C951AB" w:rsidRPr="00C951AB" w:rsidRDefault="00C951AB" w:rsidP="00A9093C">
            <w:pPr>
              <w:spacing w:before="0" w:after="0"/>
              <w:ind w:left="0" w:right="0"/>
              <w:jc w:val="both"/>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Interoperabilidad</w:t>
            </w:r>
          </w:p>
        </w:tc>
        <w:tc>
          <w:tcPr>
            <w:tcW w:w="0" w:type="auto"/>
            <w:hideMark/>
          </w:tcPr>
          <w:p w14:paraId="38D85504"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Capacidad de los sistemas para intercambiar información garantizando autenticidad y trazabilidad.</w:t>
            </w:r>
          </w:p>
        </w:tc>
        <w:tc>
          <w:tcPr>
            <w:tcW w:w="0" w:type="auto"/>
            <w:hideMark/>
          </w:tcPr>
          <w:p w14:paraId="5E42503F" w14:textId="77777777" w:rsidR="00C951AB" w:rsidRPr="00C951AB" w:rsidRDefault="00C951AB" w:rsidP="00A9093C">
            <w:pPr>
              <w:spacing w:before="0" w:after="0"/>
              <w:ind w:left="0" w:righ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kern w:val="0"/>
                <w:sz w:val="22"/>
                <w:szCs w:val="22"/>
                <w:lang w:eastAsia="es-CO"/>
              </w:rPr>
            </w:pPr>
            <w:r w:rsidRPr="00C951AB">
              <w:rPr>
                <w:rFonts w:ascii="Arial" w:eastAsia="Times New Roman" w:hAnsi="Arial" w:cs="Arial"/>
                <w:color w:val="auto"/>
                <w:kern w:val="0"/>
                <w:sz w:val="22"/>
                <w:szCs w:val="22"/>
                <w:lang w:eastAsia="es-CO"/>
              </w:rPr>
              <w:t>Sustenta lineamientos para sistemas de gestión documental digital y articulación con Gobierno Digital.</w:t>
            </w:r>
          </w:p>
        </w:tc>
      </w:tr>
    </w:tbl>
    <w:p w14:paraId="37DF694D" w14:textId="221AFD6F" w:rsidR="006D3998" w:rsidRDefault="00C951AB" w:rsidP="00A9093C">
      <w:pPr>
        <w:pStyle w:val="Descripcin"/>
      </w:pPr>
      <w:bookmarkStart w:id="16" w:name="_Toc216381929"/>
      <w:r>
        <w:t xml:space="preserve">Tabla </w:t>
      </w:r>
      <w:r>
        <w:fldChar w:fldCharType="begin"/>
      </w:r>
      <w:r>
        <w:instrText xml:space="preserve"> SEQ Tabla \* ARABIC </w:instrText>
      </w:r>
      <w:r>
        <w:fldChar w:fldCharType="separate"/>
      </w:r>
      <w:r w:rsidR="0074791E">
        <w:rPr>
          <w:noProof/>
        </w:rPr>
        <w:t>4</w:t>
      </w:r>
      <w:r>
        <w:fldChar w:fldCharType="end"/>
      </w:r>
      <w:r>
        <w:t>.</w:t>
      </w:r>
      <w:r w:rsidRPr="008D4D76">
        <w:t>Conceptos Fundamentales para la Política Institucional de Gestión Documental</w:t>
      </w:r>
      <w:r>
        <w:t>.</w:t>
      </w:r>
      <w:bookmarkEnd w:id="16"/>
    </w:p>
    <w:p w14:paraId="6B29B5A3" w14:textId="2221B5B9" w:rsidR="00FC0751" w:rsidRPr="006D3998" w:rsidRDefault="00795B0E" w:rsidP="00A9093C">
      <w:pPr>
        <w:spacing w:before="100" w:beforeAutospacing="1" w:after="100" w:afterAutospacing="1"/>
        <w:ind w:left="0" w:right="0"/>
        <w:jc w:val="both"/>
        <w:outlineLvl w:val="0"/>
        <w:rPr>
          <w:rFonts w:ascii="Arial" w:eastAsia="Times New Roman" w:hAnsi="Arial" w:cs="Arial"/>
          <w:b/>
          <w:bCs/>
          <w:color w:val="auto"/>
          <w:kern w:val="36"/>
          <w:szCs w:val="24"/>
          <w:lang w:eastAsia="es-CO"/>
        </w:rPr>
      </w:pPr>
      <w:bookmarkStart w:id="17" w:name="_Toc216381822"/>
      <w:r>
        <w:rPr>
          <w:rFonts w:ascii="Arial" w:eastAsia="Times New Roman" w:hAnsi="Arial" w:cs="Arial"/>
          <w:b/>
          <w:bCs/>
          <w:color w:val="auto"/>
          <w:kern w:val="36"/>
          <w:szCs w:val="24"/>
          <w:lang w:eastAsia="es-CO"/>
        </w:rPr>
        <w:t>6</w:t>
      </w:r>
      <w:r w:rsidRPr="006D3998">
        <w:rPr>
          <w:rFonts w:ascii="Arial" w:eastAsia="Times New Roman" w:hAnsi="Arial" w:cs="Arial"/>
          <w:b/>
          <w:bCs/>
          <w:color w:val="auto"/>
          <w:kern w:val="36"/>
          <w:szCs w:val="24"/>
          <w:lang w:eastAsia="es-CO"/>
        </w:rPr>
        <w:t xml:space="preserve">. </w:t>
      </w:r>
      <w:r w:rsidRPr="00FC0751">
        <w:rPr>
          <w:rFonts w:ascii="Arial" w:eastAsia="Times New Roman" w:hAnsi="Arial" w:cs="Arial"/>
          <w:b/>
          <w:bCs/>
          <w:color w:val="auto"/>
          <w:kern w:val="36"/>
          <w:szCs w:val="24"/>
          <w:lang w:eastAsia="es-CO"/>
        </w:rPr>
        <w:t>ESTÁNDARES</w:t>
      </w:r>
      <w:bookmarkEnd w:id="17"/>
    </w:p>
    <w:p w14:paraId="29680093" w14:textId="57804A90" w:rsidR="00FC0751" w:rsidRPr="00A47EA3" w:rsidRDefault="00A47EA3" w:rsidP="00A9093C">
      <w:pPr>
        <w:ind w:left="0" w:right="-143"/>
        <w:jc w:val="both"/>
        <w:rPr>
          <w:rFonts w:ascii="Arial" w:hAnsi="Arial" w:cs="Arial"/>
          <w:color w:val="0D0D0D" w:themeColor="text1" w:themeTint="F2"/>
        </w:rPr>
      </w:pPr>
      <w:r w:rsidRPr="00A47EA3">
        <w:rPr>
          <w:rFonts w:ascii="Arial" w:hAnsi="Arial" w:cs="Arial"/>
          <w:color w:val="0D0D0D" w:themeColor="text1" w:themeTint="F2"/>
        </w:rPr>
        <w:t>La Agencia Nacional de Hidrocarburos (ANH) adopta estándares nacionales e internacionales para la gestión de la información y los documentos, en cualquier soporte o formato, como complemento a la normatividad archivística vigente. Estos estándares buscan garantizar la uniformidad, interoperabilidad, seguridad, integridad y trazabilidad de los documentos a lo largo de su ciclo de vida, fortaleciendo la eficiencia institucional, la transparencia y la preservación del patrimonio documental.</w:t>
      </w:r>
    </w:p>
    <w:p w14:paraId="6F5B14B9" w14:textId="77777777" w:rsidR="00A47EA3" w:rsidRDefault="00A47EA3" w:rsidP="00521403">
      <w:pPr>
        <w:pStyle w:val="Prrafodelista"/>
        <w:spacing w:before="100" w:beforeAutospacing="1" w:after="100" w:afterAutospacing="1"/>
        <w:ind w:left="1080" w:right="0"/>
        <w:jc w:val="both"/>
        <w:outlineLvl w:val="0"/>
        <w:rPr>
          <w:rFonts w:ascii="Arial" w:eastAsia="Times New Roman" w:hAnsi="Arial" w:cs="Arial"/>
          <w:b/>
          <w:bCs/>
          <w:color w:val="auto"/>
          <w:kern w:val="36"/>
          <w:szCs w:val="24"/>
          <w:lang w:eastAsia="es-CO"/>
        </w:rPr>
      </w:pPr>
      <w:bookmarkStart w:id="18" w:name="_Toc216381823"/>
      <w:r w:rsidRPr="00A47EA3">
        <w:rPr>
          <w:rFonts w:ascii="Arial" w:eastAsia="Times New Roman" w:hAnsi="Arial" w:cs="Arial"/>
          <w:b/>
          <w:bCs/>
          <w:color w:val="auto"/>
          <w:kern w:val="36"/>
          <w:szCs w:val="24"/>
          <w:lang w:eastAsia="es-CO"/>
        </w:rPr>
        <w:t>6.1 Estándares nacionales</w:t>
      </w:r>
      <w:bookmarkEnd w:id="18"/>
    </w:p>
    <w:p w14:paraId="56DCEA2A" w14:textId="77777777" w:rsidR="00521403" w:rsidRPr="00A47EA3" w:rsidRDefault="00521403" w:rsidP="00521403">
      <w:pPr>
        <w:pStyle w:val="Prrafodelista"/>
        <w:spacing w:before="100" w:beforeAutospacing="1" w:after="100" w:afterAutospacing="1"/>
        <w:ind w:left="1080" w:right="0"/>
        <w:jc w:val="both"/>
        <w:outlineLvl w:val="0"/>
        <w:rPr>
          <w:rFonts w:ascii="Arial" w:eastAsia="Times New Roman" w:hAnsi="Arial" w:cs="Arial"/>
          <w:b/>
          <w:bCs/>
          <w:color w:val="auto"/>
          <w:kern w:val="36"/>
          <w:szCs w:val="24"/>
          <w:lang w:eastAsia="es-CO"/>
        </w:rPr>
      </w:pPr>
    </w:p>
    <w:p w14:paraId="1436DDCB" w14:textId="77777777" w:rsidR="00A47EA3" w:rsidRPr="00A9093C" w:rsidRDefault="00A47EA3" w:rsidP="00A9093C">
      <w:pPr>
        <w:pStyle w:val="Prrafodelista"/>
        <w:numPr>
          <w:ilvl w:val="0"/>
          <w:numId w:val="29"/>
        </w:numPr>
        <w:ind w:right="-143"/>
        <w:jc w:val="both"/>
        <w:rPr>
          <w:rFonts w:ascii="Arial" w:hAnsi="Arial" w:cs="Arial"/>
          <w:color w:val="0D0D0D" w:themeColor="text1" w:themeTint="F2"/>
        </w:rPr>
      </w:pPr>
      <w:r w:rsidRPr="00A9093C">
        <w:rPr>
          <w:rFonts w:ascii="Arial" w:hAnsi="Arial" w:cs="Arial"/>
          <w:color w:val="0D0D0D" w:themeColor="text1" w:themeTint="F2"/>
        </w:rPr>
        <w:t>Normatividad archivística vigente: Ley 594 de 2000, Decreto 1080 de 2015, Acuerdos AGN 001 y 004 de 2024.</w:t>
      </w:r>
    </w:p>
    <w:p w14:paraId="17E76D78" w14:textId="77777777" w:rsidR="00A47EA3" w:rsidRPr="00A9093C" w:rsidRDefault="00A47EA3" w:rsidP="00A9093C">
      <w:pPr>
        <w:pStyle w:val="Prrafodelista"/>
        <w:numPr>
          <w:ilvl w:val="0"/>
          <w:numId w:val="29"/>
        </w:numPr>
        <w:ind w:right="-143"/>
        <w:jc w:val="both"/>
        <w:rPr>
          <w:rFonts w:ascii="Arial" w:hAnsi="Arial" w:cs="Arial"/>
          <w:color w:val="0D0D0D" w:themeColor="text1" w:themeTint="F2"/>
        </w:rPr>
      </w:pPr>
      <w:r w:rsidRPr="00A9093C">
        <w:rPr>
          <w:rFonts w:ascii="Arial" w:hAnsi="Arial" w:cs="Arial"/>
          <w:color w:val="0D0D0D" w:themeColor="text1" w:themeTint="F2"/>
        </w:rPr>
        <w:t>Modelo de Gestión Documental y Administración de Archivos (MGDA): lineamientos del Archivo General de la Nación para planeación, producción, organización, conservación y disposición final de documentos.</w:t>
      </w:r>
    </w:p>
    <w:p w14:paraId="245F5B54" w14:textId="77777777" w:rsidR="00A47EA3" w:rsidRPr="00A9093C" w:rsidRDefault="00A47EA3" w:rsidP="00A9093C">
      <w:pPr>
        <w:pStyle w:val="Prrafodelista"/>
        <w:numPr>
          <w:ilvl w:val="0"/>
          <w:numId w:val="29"/>
        </w:numPr>
        <w:ind w:right="-143"/>
        <w:jc w:val="both"/>
        <w:rPr>
          <w:rFonts w:ascii="Arial" w:hAnsi="Arial" w:cs="Arial"/>
          <w:color w:val="0D0D0D" w:themeColor="text1" w:themeTint="F2"/>
        </w:rPr>
      </w:pPr>
      <w:r w:rsidRPr="00A9093C">
        <w:rPr>
          <w:rFonts w:ascii="Arial" w:hAnsi="Arial" w:cs="Arial"/>
          <w:color w:val="0D0D0D" w:themeColor="text1" w:themeTint="F2"/>
        </w:rPr>
        <w:t>Ley 1712 de 2014 (Acceso a la Información Pública): orienta criterios de acceso, consulta y divulgación de la información pública.</w:t>
      </w:r>
    </w:p>
    <w:p w14:paraId="793F6AF9" w14:textId="77777777" w:rsidR="00A47EA3" w:rsidRDefault="00A47EA3" w:rsidP="00A9093C">
      <w:pPr>
        <w:pStyle w:val="Prrafodelista"/>
        <w:numPr>
          <w:ilvl w:val="0"/>
          <w:numId w:val="29"/>
        </w:numPr>
        <w:ind w:right="-143"/>
        <w:jc w:val="both"/>
        <w:rPr>
          <w:rFonts w:ascii="Arial" w:hAnsi="Arial" w:cs="Arial"/>
          <w:color w:val="0D0D0D" w:themeColor="text1" w:themeTint="F2"/>
        </w:rPr>
      </w:pPr>
      <w:r w:rsidRPr="00A9093C">
        <w:rPr>
          <w:rFonts w:ascii="Arial" w:hAnsi="Arial" w:cs="Arial"/>
          <w:color w:val="0D0D0D" w:themeColor="text1" w:themeTint="F2"/>
        </w:rPr>
        <w:t>Lineamientos de seguridad de la información y protección de datos personales: conforme a las políticas de Gobierno Digital, MIPG y SGSI.</w:t>
      </w:r>
    </w:p>
    <w:p w14:paraId="2F4852DC" w14:textId="77777777" w:rsidR="00521403" w:rsidRPr="00A9093C" w:rsidRDefault="00521403" w:rsidP="00521403">
      <w:pPr>
        <w:pStyle w:val="Prrafodelista"/>
        <w:ind w:left="360" w:right="-143"/>
        <w:jc w:val="both"/>
        <w:rPr>
          <w:rFonts w:ascii="Arial" w:hAnsi="Arial" w:cs="Arial"/>
          <w:color w:val="0D0D0D" w:themeColor="text1" w:themeTint="F2"/>
        </w:rPr>
      </w:pPr>
    </w:p>
    <w:p w14:paraId="6DD76FD8" w14:textId="77777777" w:rsidR="00795B0E" w:rsidRPr="00521403" w:rsidRDefault="00795B0E" w:rsidP="00521403">
      <w:pPr>
        <w:pStyle w:val="Prrafodelista"/>
        <w:spacing w:before="100" w:beforeAutospacing="1" w:after="100" w:afterAutospacing="1"/>
        <w:ind w:left="1080" w:right="0"/>
        <w:jc w:val="both"/>
        <w:outlineLvl w:val="0"/>
        <w:rPr>
          <w:rFonts w:ascii="Arial" w:eastAsia="Times New Roman" w:hAnsi="Arial" w:cs="Arial"/>
          <w:b/>
          <w:bCs/>
          <w:color w:val="auto"/>
          <w:kern w:val="36"/>
          <w:szCs w:val="24"/>
          <w:lang w:eastAsia="es-CO"/>
        </w:rPr>
      </w:pPr>
      <w:bookmarkStart w:id="19" w:name="_Toc216381824"/>
      <w:r w:rsidRPr="00521403">
        <w:rPr>
          <w:rFonts w:ascii="Arial" w:eastAsia="Times New Roman" w:hAnsi="Arial" w:cs="Arial"/>
          <w:b/>
          <w:bCs/>
          <w:color w:val="auto"/>
          <w:kern w:val="36"/>
          <w:szCs w:val="24"/>
          <w:lang w:eastAsia="es-CO"/>
        </w:rPr>
        <w:t>6.2 Estándares internacionales</w:t>
      </w:r>
      <w:bookmarkEnd w:id="19"/>
    </w:p>
    <w:p w14:paraId="707B6D98" w14:textId="77777777" w:rsidR="00795B0E" w:rsidRDefault="00795B0E" w:rsidP="00A9093C">
      <w:pPr>
        <w:pStyle w:val="NormalWeb"/>
        <w:numPr>
          <w:ilvl w:val="0"/>
          <w:numId w:val="33"/>
        </w:numPr>
        <w:ind w:right="0"/>
        <w:jc w:val="both"/>
        <w:rPr>
          <w:rFonts w:ascii="Arial" w:hAnsi="Arial" w:cs="Arial"/>
        </w:rPr>
      </w:pPr>
      <w:r w:rsidRPr="00795B0E">
        <w:rPr>
          <w:rStyle w:val="Textoennegrita"/>
          <w:rFonts w:ascii="Arial" w:hAnsi="Arial" w:cs="Arial"/>
        </w:rPr>
        <w:t>ISO 15489-1:2016 – Información y documentación: Gestión de registros</w:t>
      </w:r>
      <w:r w:rsidRPr="00795B0E">
        <w:rPr>
          <w:rFonts w:ascii="Arial" w:hAnsi="Arial" w:cs="Arial"/>
        </w:rPr>
        <w:br/>
        <w:t>Define los conceptos y principios para la creación, captura y gestión de registros, incluyendo:</w:t>
      </w:r>
    </w:p>
    <w:p w14:paraId="07504048" w14:textId="6A7B09B3" w:rsidR="00795B0E" w:rsidRDefault="00795B0E" w:rsidP="00A9093C">
      <w:pPr>
        <w:pStyle w:val="NormalWeb"/>
        <w:spacing w:before="0" w:beforeAutospacing="0" w:after="0" w:afterAutospacing="0"/>
        <w:ind w:right="0"/>
        <w:jc w:val="both"/>
        <w:rPr>
          <w:rFonts w:ascii="Arial" w:hAnsi="Arial" w:cs="Arial"/>
        </w:rPr>
      </w:pPr>
      <w:r w:rsidRPr="00795B0E">
        <w:rPr>
          <w:rFonts w:ascii="Arial" w:hAnsi="Arial" w:cs="Arial"/>
        </w:rPr>
        <w:t>a) registros, metadatos y sistemas de registros;</w:t>
      </w:r>
    </w:p>
    <w:p w14:paraId="0CD733C7" w14:textId="77777777" w:rsidR="00795B0E" w:rsidRDefault="00795B0E" w:rsidP="00A9093C">
      <w:pPr>
        <w:pStyle w:val="NormalWeb"/>
        <w:spacing w:before="0" w:beforeAutospacing="0" w:after="0" w:afterAutospacing="0"/>
        <w:ind w:right="0"/>
        <w:jc w:val="both"/>
        <w:rPr>
          <w:rFonts w:ascii="Arial" w:hAnsi="Arial" w:cs="Arial"/>
        </w:rPr>
      </w:pPr>
      <w:r w:rsidRPr="00795B0E">
        <w:rPr>
          <w:rFonts w:ascii="Arial" w:hAnsi="Arial" w:cs="Arial"/>
        </w:rPr>
        <w:t>b) políticas, responsabilidades, seguimiento y capacitación;</w:t>
      </w:r>
    </w:p>
    <w:p w14:paraId="6D44B307" w14:textId="77777777" w:rsidR="00795B0E" w:rsidRDefault="00795B0E" w:rsidP="00A9093C">
      <w:pPr>
        <w:pStyle w:val="NormalWeb"/>
        <w:spacing w:before="0" w:beforeAutospacing="0" w:after="0" w:afterAutospacing="0"/>
        <w:ind w:right="0"/>
        <w:jc w:val="both"/>
        <w:rPr>
          <w:rFonts w:ascii="Arial" w:hAnsi="Arial" w:cs="Arial"/>
        </w:rPr>
      </w:pPr>
      <w:r w:rsidRPr="00795B0E">
        <w:rPr>
          <w:rFonts w:ascii="Arial" w:hAnsi="Arial" w:cs="Arial"/>
        </w:rPr>
        <w:t>c) análisis del contexto empresarial e identificación de requisitos de registros;</w:t>
      </w:r>
    </w:p>
    <w:p w14:paraId="2430C3F1" w14:textId="77777777" w:rsidR="00795B0E" w:rsidRDefault="00795B0E" w:rsidP="00A9093C">
      <w:pPr>
        <w:pStyle w:val="NormalWeb"/>
        <w:spacing w:before="0" w:beforeAutospacing="0" w:after="0" w:afterAutospacing="0"/>
        <w:ind w:right="0"/>
        <w:jc w:val="both"/>
        <w:rPr>
          <w:rFonts w:ascii="Arial" w:hAnsi="Arial" w:cs="Arial"/>
        </w:rPr>
      </w:pPr>
      <w:r w:rsidRPr="00795B0E">
        <w:rPr>
          <w:rFonts w:ascii="Arial" w:hAnsi="Arial" w:cs="Arial"/>
        </w:rPr>
        <w:t>d) controles de registros;</w:t>
      </w:r>
    </w:p>
    <w:p w14:paraId="000860C1" w14:textId="77777777" w:rsidR="00795B0E" w:rsidRDefault="00795B0E" w:rsidP="00A9093C">
      <w:pPr>
        <w:pStyle w:val="NormalWeb"/>
        <w:spacing w:before="0" w:beforeAutospacing="0" w:after="0" w:afterAutospacing="0"/>
        <w:ind w:right="0"/>
        <w:jc w:val="both"/>
        <w:rPr>
          <w:rFonts w:ascii="Arial" w:hAnsi="Arial" w:cs="Arial"/>
        </w:rPr>
      </w:pPr>
      <w:r w:rsidRPr="00795B0E">
        <w:rPr>
          <w:rFonts w:ascii="Arial" w:hAnsi="Arial" w:cs="Arial"/>
        </w:rPr>
        <w:t>e) procesos de creación, captura y gestión de registros.</w:t>
      </w:r>
    </w:p>
    <w:p w14:paraId="7CEAAC7F" w14:textId="34B04CB2" w:rsidR="00795B0E" w:rsidRPr="00795B0E" w:rsidRDefault="00795B0E" w:rsidP="00A9093C">
      <w:pPr>
        <w:pStyle w:val="NormalWeb"/>
        <w:ind w:right="0"/>
        <w:jc w:val="both"/>
        <w:rPr>
          <w:rFonts w:ascii="Arial" w:hAnsi="Arial" w:cs="Arial"/>
        </w:rPr>
      </w:pPr>
      <w:r w:rsidRPr="00795B0E">
        <w:rPr>
          <w:rFonts w:ascii="Arial" w:hAnsi="Arial" w:cs="Arial"/>
        </w:rPr>
        <w:t>Esta norma aplica a cualquier tipo de registro, independientemente de su estructura o formato, en todos los entornos empresariales y tecnológicos.</w:t>
      </w:r>
    </w:p>
    <w:p w14:paraId="5630FD01" w14:textId="77777777" w:rsidR="00795B0E" w:rsidRPr="00795B0E" w:rsidRDefault="00795B0E" w:rsidP="00A9093C">
      <w:pPr>
        <w:pStyle w:val="NormalWeb"/>
        <w:numPr>
          <w:ilvl w:val="0"/>
          <w:numId w:val="33"/>
        </w:numPr>
        <w:ind w:right="0"/>
        <w:jc w:val="both"/>
        <w:rPr>
          <w:rStyle w:val="Textoennegrita"/>
          <w:rFonts w:ascii="Arial" w:hAnsi="Arial" w:cs="Arial"/>
          <w:b w:val="0"/>
          <w:bCs w:val="0"/>
        </w:rPr>
      </w:pPr>
      <w:r w:rsidRPr="00795B0E">
        <w:rPr>
          <w:rStyle w:val="Textoennegrita"/>
          <w:rFonts w:ascii="Arial" w:hAnsi="Arial" w:cs="Arial"/>
        </w:rPr>
        <w:lastRenderedPageBreak/>
        <w:t>ISO 30300:2020 – Información y documentación: Gestión de registros – Conceptos básicos y vocabulario</w:t>
      </w:r>
      <w:r>
        <w:rPr>
          <w:rStyle w:val="Textoennegrita"/>
          <w:rFonts w:ascii="Arial" w:hAnsi="Arial" w:cs="Arial"/>
        </w:rPr>
        <w:t>.</w:t>
      </w:r>
    </w:p>
    <w:p w14:paraId="51E88E3B" w14:textId="072FF75A" w:rsidR="00795B0E" w:rsidRDefault="00795B0E" w:rsidP="00A9093C">
      <w:pPr>
        <w:pStyle w:val="NormalWeb"/>
        <w:ind w:right="0"/>
        <w:jc w:val="both"/>
        <w:rPr>
          <w:rFonts w:ascii="Arial" w:hAnsi="Arial" w:cs="Arial"/>
        </w:rPr>
      </w:pPr>
      <w:r>
        <w:rPr>
          <w:rStyle w:val="Textoennegrita"/>
          <w:rFonts w:ascii="Arial" w:hAnsi="Arial" w:cs="Arial"/>
        </w:rPr>
        <w:t xml:space="preserve"> </w:t>
      </w:r>
      <w:r w:rsidRPr="00795B0E">
        <w:rPr>
          <w:rFonts w:ascii="Arial" w:hAnsi="Arial" w:cs="Arial"/>
        </w:rPr>
        <w:t>Establece el marco conceptual y terminología fundamental para implementar sistemas de gestión documental.</w:t>
      </w:r>
    </w:p>
    <w:p w14:paraId="77272065" w14:textId="77777777" w:rsidR="00795B0E" w:rsidRPr="00795B0E" w:rsidRDefault="00795B0E" w:rsidP="00A9093C">
      <w:pPr>
        <w:pStyle w:val="NormalWeb"/>
        <w:numPr>
          <w:ilvl w:val="0"/>
          <w:numId w:val="33"/>
        </w:numPr>
        <w:ind w:right="0"/>
        <w:jc w:val="both"/>
        <w:rPr>
          <w:rStyle w:val="Textoennegrita"/>
          <w:rFonts w:ascii="Arial" w:hAnsi="Arial" w:cs="Arial"/>
          <w:b w:val="0"/>
          <w:bCs w:val="0"/>
        </w:rPr>
      </w:pPr>
      <w:r w:rsidRPr="00795B0E">
        <w:rPr>
          <w:rStyle w:val="Textoennegrita"/>
          <w:rFonts w:ascii="Arial" w:hAnsi="Arial" w:cs="Arial"/>
        </w:rPr>
        <w:t>NTC ISO 23081 – Información y documentación: Procesos para la gestión de registros – Metadatos para los registros</w:t>
      </w:r>
    </w:p>
    <w:p w14:paraId="61A53E48" w14:textId="3066E9E1" w:rsidR="00795B0E" w:rsidRDefault="00795B0E" w:rsidP="00A9093C">
      <w:pPr>
        <w:pStyle w:val="NormalWeb"/>
        <w:ind w:right="0"/>
        <w:jc w:val="both"/>
        <w:rPr>
          <w:rFonts w:ascii="Arial" w:hAnsi="Arial" w:cs="Arial"/>
        </w:rPr>
      </w:pPr>
      <w:r w:rsidRPr="00795B0E">
        <w:rPr>
          <w:rFonts w:ascii="Arial" w:hAnsi="Arial" w:cs="Arial"/>
        </w:rPr>
        <w:br/>
        <w:t>Define los metadatos necesarios para describir los registros, facilitando su control, acceso, preservación y trazabilidad.</w:t>
      </w:r>
    </w:p>
    <w:p w14:paraId="71EB3B96" w14:textId="77777777" w:rsidR="00795B0E" w:rsidRPr="00795B0E" w:rsidRDefault="00795B0E" w:rsidP="00A9093C">
      <w:pPr>
        <w:pStyle w:val="NormalWeb"/>
        <w:numPr>
          <w:ilvl w:val="0"/>
          <w:numId w:val="33"/>
        </w:numPr>
        <w:ind w:right="0"/>
        <w:jc w:val="both"/>
        <w:rPr>
          <w:rStyle w:val="Textoennegrita"/>
          <w:b w:val="0"/>
          <w:bCs w:val="0"/>
        </w:rPr>
      </w:pPr>
      <w:r w:rsidRPr="00795B0E">
        <w:rPr>
          <w:rStyle w:val="Textoennegrita"/>
          <w:rFonts w:ascii="Arial" w:hAnsi="Arial" w:cs="Arial"/>
        </w:rPr>
        <w:t>ISO 16175-1:2020 – Información y documentación: Procesos y requisitos funcionales del software de gestión de registros</w:t>
      </w:r>
    </w:p>
    <w:p w14:paraId="1B5329A0" w14:textId="6859F036" w:rsidR="00795B0E" w:rsidRDefault="00795B0E" w:rsidP="00A9093C">
      <w:pPr>
        <w:pStyle w:val="NormalWeb"/>
        <w:ind w:right="0"/>
        <w:jc w:val="both"/>
      </w:pPr>
      <w:r w:rsidRPr="00795B0E">
        <w:rPr>
          <w:rFonts w:ascii="Arial" w:hAnsi="Arial" w:cs="Arial"/>
        </w:rPr>
        <w:t>Orienta los requerimientos funcionales de los sistemas electrónicos de gestión documental, asegurando autenticidad, integridad, disponibilidad y preservación a largo plazo</w:t>
      </w:r>
      <w:r>
        <w:t>.</w:t>
      </w:r>
    </w:p>
    <w:p w14:paraId="11A2AC93" w14:textId="77777777" w:rsidR="00795B0E" w:rsidRPr="00795B0E" w:rsidRDefault="00795B0E" w:rsidP="00A9093C">
      <w:pPr>
        <w:pStyle w:val="Ttulo3"/>
        <w:ind w:left="142"/>
        <w:rPr>
          <w:rFonts w:ascii="Arial" w:eastAsia="Times New Roman" w:hAnsi="Arial" w:cs="Arial"/>
          <w:color w:val="0D0D0D" w:themeColor="text1" w:themeTint="F2"/>
          <w:kern w:val="0"/>
        </w:rPr>
      </w:pPr>
      <w:bookmarkStart w:id="20" w:name="_Toc216381825"/>
      <w:r w:rsidRPr="00795B0E">
        <w:rPr>
          <w:rStyle w:val="Textoennegrita"/>
          <w:rFonts w:ascii="Arial" w:hAnsi="Arial" w:cs="Arial"/>
          <w:color w:val="0D0D0D" w:themeColor="text1" w:themeTint="F2"/>
        </w:rPr>
        <w:t>6.3 Aplicación en la política</w:t>
      </w:r>
      <w:bookmarkEnd w:id="20"/>
    </w:p>
    <w:p w14:paraId="28C34737" w14:textId="77777777" w:rsidR="00795B0E" w:rsidRPr="00795B0E" w:rsidRDefault="00795B0E" w:rsidP="00A9093C">
      <w:pPr>
        <w:pStyle w:val="NormalWeb"/>
        <w:ind w:right="-1"/>
        <w:jc w:val="both"/>
        <w:rPr>
          <w:rFonts w:ascii="Arial" w:hAnsi="Arial" w:cs="Arial"/>
        </w:rPr>
      </w:pPr>
      <w:r w:rsidRPr="00795B0E">
        <w:rPr>
          <w:rFonts w:ascii="Arial" w:hAnsi="Arial" w:cs="Arial"/>
        </w:rPr>
        <w:t>La adopción de estos estándares permite a la ANH:</w:t>
      </w:r>
    </w:p>
    <w:p w14:paraId="668FCB37" w14:textId="77777777" w:rsidR="00795B0E" w:rsidRPr="00795B0E" w:rsidRDefault="00795B0E" w:rsidP="00A9093C">
      <w:pPr>
        <w:pStyle w:val="NormalWeb"/>
        <w:numPr>
          <w:ilvl w:val="0"/>
          <w:numId w:val="32"/>
        </w:numPr>
        <w:ind w:right="-143"/>
        <w:jc w:val="both"/>
        <w:rPr>
          <w:rFonts w:ascii="Arial" w:hAnsi="Arial" w:cs="Arial"/>
        </w:rPr>
      </w:pPr>
      <w:r w:rsidRPr="00795B0E">
        <w:rPr>
          <w:rFonts w:ascii="Arial" w:hAnsi="Arial" w:cs="Arial"/>
        </w:rPr>
        <w:t>Garantizar la gestión integral de los documentos y la información en todos los formatos y soportes.</w:t>
      </w:r>
    </w:p>
    <w:p w14:paraId="3573ECB3" w14:textId="77777777" w:rsidR="00795B0E" w:rsidRPr="00795B0E" w:rsidRDefault="00795B0E" w:rsidP="00A9093C">
      <w:pPr>
        <w:pStyle w:val="NormalWeb"/>
        <w:numPr>
          <w:ilvl w:val="0"/>
          <w:numId w:val="32"/>
        </w:numPr>
        <w:ind w:right="-1"/>
        <w:jc w:val="both"/>
        <w:rPr>
          <w:rFonts w:ascii="Arial" w:hAnsi="Arial" w:cs="Arial"/>
        </w:rPr>
      </w:pPr>
      <w:r w:rsidRPr="00795B0E">
        <w:rPr>
          <w:rFonts w:ascii="Arial" w:hAnsi="Arial" w:cs="Arial"/>
        </w:rPr>
        <w:t>Asegurar autenticidad, integridad, disponibilidad y trazabilidad de los documentos a lo largo de su ciclo de vida.</w:t>
      </w:r>
    </w:p>
    <w:p w14:paraId="3B4C6233" w14:textId="77777777" w:rsidR="00795B0E" w:rsidRPr="00795B0E" w:rsidRDefault="00795B0E" w:rsidP="00A9093C">
      <w:pPr>
        <w:pStyle w:val="NormalWeb"/>
        <w:numPr>
          <w:ilvl w:val="0"/>
          <w:numId w:val="32"/>
        </w:numPr>
        <w:ind w:right="-1"/>
        <w:jc w:val="both"/>
        <w:rPr>
          <w:rFonts w:ascii="Arial" w:hAnsi="Arial" w:cs="Arial"/>
        </w:rPr>
      </w:pPr>
      <w:r w:rsidRPr="00795B0E">
        <w:rPr>
          <w:rFonts w:ascii="Arial" w:hAnsi="Arial" w:cs="Arial"/>
        </w:rPr>
        <w:t>Articular los procesos documentales con la normatividad nacional, las políticas institucionales y las mejores prácticas internacionales.</w:t>
      </w:r>
    </w:p>
    <w:p w14:paraId="7C6009D4" w14:textId="77777777" w:rsidR="00795B0E" w:rsidRPr="00795B0E" w:rsidRDefault="00795B0E" w:rsidP="00A9093C">
      <w:pPr>
        <w:pStyle w:val="NormalWeb"/>
        <w:numPr>
          <w:ilvl w:val="0"/>
          <w:numId w:val="32"/>
        </w:numPr>
        <w:ind w:right="-1"/>
        <w:jc w:val="both"/>
        <w:rPr>
          <w:rFonts w:ascii="Arial" w:hAnsi="Arial" w:cs="Arial"/>
        </w:rPr>
      </w:pPr>
      <w:r w:rsidRPr="00795B0E">
        <w:rPr>
          <w:rFonts w:ascii="Arial" w:hAnsi="Arial" w:cs="Arial"/>
        </w:rPr>
        <w:t>Facilitar la interoperabilidad de los sistemas de gestión documental y la implementación de estrategias de preservación digital.</w:t>
      </w:r>
    </w:p>
    <w:p w14:paraId="23A31184" w14:textId="77777777" w:rsidR="00A9093C" w:rsidRDefault="00795B0E" w:rsidP="00A9093C">
      <w:pPr>
        <w:pStyle w:val="NormalWeb"/>
        <w:ind w:right="-1"/>
        <w:jc w:val="both"/>
        <w:rPr>
          <w:rFonts w:ascii="Arial" w:hAnsi="Arial" w:cs="Arial"/>
        </w:rPr>
      </w:pPr>
      <w:r w:rsidRPr="00795B0E">
        <w:rPr>
          <w:rFonts w:ascii="Arial" w:hAnsi="Arial" w:cs="Arial"/>
        </w:rPr>
        <w:t>Estos estándares complementan la legislación archivística vigente y fortalecen la implementación de la Política Institucional de Gestión Documental, asegurando que los documentos sean un activo estratégico para la ANH y la gestión pública.</w:t>
      </w:r>
    </w:p>
    <w:p w14:paraId="6EDE388C" w14:textId="3809926E" w:rsidR="00FC0751" w:rsidRPr="00521403" w:rsidRDefault="00795B0E" w:rsidP="00521403">
      <w:pPr>
        <w:pStyle w:val="Ttulo3"/>
        <w:numPr>
          <w:ilvl w:val="1"/>
          <w:numId w:val="20"/>
        </w:numPr>
        <w:rPr>
          <w:rStyle w:val="Textoennegrita"/>
          <w:rFonts w:ascii="Arial" w:hAnsi="Arial" w:cs="Arial"/>
          <w:color w:val="0D0D0D" w:themeColor="text1" w:themeTint="F2"/>
        </w:rPr>
      </w:pPr>
      <w:bookmarkStart w:id="21" w:name="_Toc216381826"/>
      <w:r w:rsidRPr="00A9093C">
        <w:rPr>
          <w:rStyle w:val="Textoennegrita"/>
          <w:rFonts w:ascii="Arial" w:hAnsi="Arial" w:cs="Arial"/>
          <w:color w:val="0D0D0D" w:themeColor="text1" w:themeTint="F2"/>
        </w:rPr>
        <w:t>DECLARACIÓN DE LA POLÍTICA</w:t>
      </w:r>
      <w:bookmarkEnd w:id="21"/>
    </w:p>
    <w:p w14:paraId="751AF60C" w14:textId="285C7743" w:rsidR="00A9093C" w:rsidRPr="00A9093C" w:rsidRDefault="00A9093C" w:rsidP="00A9093C">
      <w:pPr>
        <w:spacing w:before="100" w:beforeAutospacing="1" w:after="100" w:afterAutospacing="1"/>
        <w:ind w:left="0"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La alta dirección de la Agencia Nacional de Hidrocarburos (ANH) declara su compromiso institucional con la adecuada gestión de la información y de los documentos en todos sus formatos y soportes, asegurando el cumplimiento de los objetivos de la Política Institucional de Gestión Documental. Este compromiso implica garantizar que los procesos de producción, organización, conservación, acceso y disposición final de los documentos se desarrollen en concordancia con la legislación archivística colombiana, en especial la Ley 594 de 2000, el Decreto 1080 de 2015 y los Acuerdos AGN 001</w:t>
      </w:r>
      <w:r w:rsidR="00C555BB">
        <w:rPr>
          <w:rFonts w:ascii="Arial" w:eastAsia="Times New Roman" w:hAnsi="Arial" w:cs="Arial"/>
          <w:color w:val="auto"/>
          <w:kern w:val="0"/>
          <w:szCs w:val="24"/>
          <w:lang w:eastAsia="es-CO"/>
        </w:rPr>
        <w:t xml:space="preserve"> </w:t>
      </w:r>
      <w:r w:rsidR="00C555BB" w:rsidRPr="00C555BB">
        <w:rPr>
          <w:rFonts w:ascii="Arial" w:eastAsia="Times New Roman" w:hAnsi="Arial" w:cs="Arial"/>
          <w:color w:val="auto"/>
          <w:kern w:val="0"/>
          <w:szCs w:val="24"/>
          <w:highlight w:val="yellow"/>
          <w:lang w:eastAsia="es-CO"/>
        </w:rPr>
        <w:t>de 2024</w:t>
      </w:r>
      <w:r w:rsidRPr="00A9093C">
        <w:rPr>
          <w:rFonts w:ascii="Arial" w:eastAsia="Times New Roman" w:hAnsi="Arial" w:cs="Arial"/>
          <w:color w:val="auto"/>
          <w:kern w:val="0"/>
          <w:szCs w:val="24"/>
          <w:lang w:eastAsia="es-CO"/>
        </w:rPr>
        <w:t>, así como con las políticas institucionales de transparencia, Gobierno Digital y seguridad de la información.</w:t>
      </w:r>
    </w:p>
    <w:p w14:paraId="265E31AF" w14:textId="77777777" w:rsidR="00A9093C" w:rsidRPr="00A9093C" w:rsidRDefault="00A9093C" w:rsidP="00A9093C">
      <w:pPr>
        <w:spacing w:before="100" w:beforeAutospacing="1" w:after="100" w:afterAutospacing="1"/>
        <w:ind w:left="0"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lastRenderedPageBreak/>
        <w:t>La ANH, en su rol de autoridad administrativa del sector hidrocarburífero, asume la responsabilidad de:</w:t>
      </w:r>
    </w:p>
    <w:p w14:paraId="06A4BBDA" w14:textId="77777777" w:rsidR="00A9093C" w:rsidRPr="00A9093C" w:rsidRDefault="00A9093C" w:rsidP="00A9093C">
      <w:pPr>
        <w:numPr>
          <w:ilvl w:val="0"/>
          <w:numId w:val="34"/>
        </w:numPr>
        <w:spacing w:before="100" w:beforeAutospacing="1" w:after="100" w:afterAutospacing="1"/>
        <w:ind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Implementar y mantener un sistema integral de gestión documental que permita la adecuada administración de los documentos, asegurando su autenticidad, integridad, disponibilidad, confiabilidad y trazabilidad.</w:t>
      </w:r>
    </w:p>
    <w:p w14:paraId="78C7534A" w14:textId="77777777" w:rsidR="00A9093C" w:rsidRPr="00A9093C" w:rsidRDefault="00A9093C" w:rsidP="00A9093C">
      <w:pPr>
        <w:numPr>
          <w:ilvl w:val="0"/>
          <w:numId w:val="34"/>
        </w:numPr>
        <w:spacing w:before="100" w:beforeAutospacing="1" w:after="100" w:afterAutospacing="1"/>
        <w:ind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Fijar reglas, principios y criterios claros que orienten la toma de decisiones y las acciones en todos los niveles de la entidad para alcanzar los resultados esperados en materia de gestión documental.</w:t>
      </w:r>
    </w:p>
    <w:p w14:paraId="11D32776" w14:textId="77777777" w:rsidR="00A9093C" w:rsidRPr="00A9093C" w:rsidRDefault="00A9093C" w:rsidP="00A9093C">
      <w:pPr>
        <w:numPr>
          <w:ilvl w:val="0"/>
          <w:numId w:val="34"/>
        </w:numPr>
        <w:spacing w:before="100" w:beforeAutospacing="1" w:after="100" w:afterAutospacing="1"/>
        <w:ind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Articular la gestión documental con las funciones misionales, regulatorias, técnicas, jurídicas y administrativas de la ANH, asegurando que los documentos respalden la transparencia, la rendición de cuentas y la eficiencia institucional.</w:t>
      </w:r>
    </w:p>
    <w:p w14:paraId="6C9D8ACB" w14:textId="77777777" w:rsidR="00A9093C" w:rsidRPr="00A9093C" w:rsidRDefault="00A9093C" w:rsidP="00A9093C">
      <w:pPr>
        <w:numPr>
          <w:ilvl w:val="0"/>
          <w:numId w:val="34"/>
        </w:numPr>
        <w:spacing w:before="100" w:beforeAutospacing="1" w:after="100" w:afterAutospacing="1"/>
        <w:ind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Responder a las necesidades identificadas de información de los grupos de valor, garantizando la accesibilidad, consulta y preservación del patrimonio documental.</w:t>
      </w:r>
    </w:p>
    <w:p w14:paraId="72E27F09" w14:textId="77777777" w:rsidR="00A9093C" w:rsidRPr="00A9093C" w:rsidRDefault="00A9093C" w:rsidP="00A9093C">
      <w:pPr>
        <w:numPr>
          <w:ilvl w:val="0"/>
          <w:numId w:val="34"/>
        </w:numPr>
        <w:spacing w:before="100" w:beforeAutospacing="1" w:after="100" w:afterAutospacing="1"/>
        <w:ind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Promover la cultura institucional de gestión documental, fortaleciendo las capacidades del personal mediante capacitación, innovación tecnológica y adopción de buenas prácticas archivísticas.</w:t>
      </w:r>
    </w:p>
    <w:p w14:paraId="76306EAF" w14:textId="77777777" w:rsidR="00A9093C" w:rsidRPr="00A9093C" w:rsidRDefault="00A9093C" w:rsidP="00A9093C">
      <w:pPr>
        <w:spacing w:before="100" w:beforeAutospacing="1" w:after="100" w:afterAutospacing="1"/>
        <w:ind w:left="0" w:right="0"/>
        <w:jc w:val="both"/>
        <w:rPr>
          <w:rFonts w:ascii="Arial" w:eastAsia="Times New Roman" w:hAnsi="Arial" w:cs="Arial"/>
          <w:color w:val="auto"/>
          <w:kern w:val="0"/>
          <w:szCs w:val="24"/>
          <w:lang w:eastAsia="es-CO"/>
        </w:rPr>
      </w:pPr>
      <w:r w:rsidRPr="00A9093C">
        <w:rPr>
          <w:rFonts w:ascii="Arial" w:eastAsia="Times New Roman" w:hAnsi="Arial" w:cs="Arial"/>
          <w:color w:val="auto"/>
          <w:kern w:val="0"/>
          <w:szCs w:val="24"/>
          <w:lang w:eastAsia="es-CO"/>
        </w:rPr>
        <w:t>Con base en este compromiso, la ANH orienta sus decisiones y actuaciones para que la gestión de los documentos y la información institucional sea estratégica, segura, eficiente y alineada con los principios de la función archivística, constituyéndose en un activo estratégico que respalde la gestión pública y la preservación de la memoria institucional.</w:t>
      </w:r>
    </w:p>
    <w:p w14:paraId="3D9AC62D" w14:textId="0C7BF87D" w:rsidR="00D44CBD" w:rsidRPr="00D44CBD" w:rsidRDefault="00A9093C" w:rsidP="00A9093C">
      <w:pPr>
        <w:spacing w:before="100" w:beforeAutospacing="1" w:after="100" w:afterAutospacing="1"/>
        <w:ind w:left="0" w:right="0"/>
        <w:outlineLvl w:val="1"/>
        <w:rPr>
          <w:rFonts w:ascii="Arial" w:eastAsia="Times New Roman" w:hAnsi="Arial" w:cs="Arial"/>
          <w:b/>
          <w:bCs/>
          <w:color w:val="auto"/>
          <w:kern w:val="0"/>
          <w:sz w:val="36"/>
          <w:szCs w:val="36"/>
          <w:lang w:eastAsia="es-CO"/>
        </w:rPr>
      </w:pPr>
      <w:bookmarkStart w:id="22" w:name="_Toc216381827"/>
      <w:r w:rsidRPr="00A9093C">
        <w:rPr>
          <w:rFonts w:ascii="Arial" w:eastAsia="Times New Roman" w:hAnsi="Arial" w:cs="Arial"/>
          <w:b/>
          <w:bCs/>
          <w:color w:val="auto"/>
          <w:kern w:val="0"/>
          <w:szCs w:val="24"/>
          <w:lang w:eastAsia="es-CO"/>
        </w:rPr>
        <w:t>8</w:t>
      </w:r>
      <w:r w:rsidR="00D44CBD" w:rsidRPr="00D44CBD">
        <w:rPr>
          <w:rFonts w:ascii="Arial" w:eastAsia="Times New Roman" w:hAnsi="Arial" w:cs="Arial"/>
          <w:b/>
          <w:bCs/>
          <w:color w:val="auto"/>
          <w:kern w:val="0"/>
          <w:sz w:val="36"/>
          <w:szCs w:val="36"/>
          <w:lang w:eastAsia="es-CO"/>
        </w:rPr>
        <w:t xml:space="preserve">. </w:t>
      </w:r>
      <w:r w:rsidRPr="00A9093C">
        <w:rPr>
          <w:rFonts w:ascii="Arial" w:eastAsia="Times New Roman" w:hAnsi="Arial" w:cs="Arial"/>
          <w:b/>
          <w:bCs/>
          <w:color w:val="auto"/>
          <w:kern w:val="0"/>
          <w:szCs w:val="24"/>
          <w:lang w:eastAsia="es-CO"/>
        </w:rPr>
        <w:t>PROPÓSITOS Y PRINCIPIOS DE LA POLÍTICA</w:t>
      </w:r>
      <w:bookmarkEnd w:id="22"/>
    </w:p>
    <w:p w14:paraId="75B17746" w14:textId="77777777" w:rsidR="00D44CBD" w:rsidRPr="00D44CBD" w:rsidRDefault="00D44CBD" w:rsidP="00A9093C">
      <w:pPr>
        <w:spacing w:before="100" w:beforeAutospacing="1" w:after="100" w:afterAutospacing="1"/>
        <w:ind w:left="0" w:right="-568"/>
        <w:jc w:val="both"/>
        <w:rPr>
          <w:rFonts w:ascii="Arial" w:eastAsia="Times New Roman" w:hAnsi="Arial" w:cs="Arial"/>
          <w:color w:val="auto"/>
          <w:kern w:val="0"/>
          <w:szCs w:val="24"/>
          <w:lang w:eastAsia="es-CO"/>
        </w:rPr>
      </w:pPr>
      <w:r w:rsidRPr="00D44CBD">
        <w:rPr>
          <w:rFonts w:ascii="Arial" w:eastAsia="Times New Roman" w:hAnsi="Arial" w:cs="Arial"/>
          <w:color w:val="auto"/>
          <w:kern w:val="0"/>
          <w:szCs w:val="24"/>
          <w:lang w:eastAsia="es-CO"/>
        </w:rPr>
        <w:t xml:space="preserve">La </w:t>
      </w:r>
      <w:r w:rsidRPr="00D44CBD">
        <w:rPr>
          <w:rFonts w:ascii="Arial" w:eastAsia="Times New Roman" w:hAnsi="Arial" w:cs="Arial"/>
          <w:bCs/>
          <w:color w:val="auto"/>
          <w:kern w:val="0"/>
          <w:szCs w:val="24"/>
          <w:lang w:eastAsia="es-CO"/>
        </w:rPr>
        <w:t>Política Institucional de Gestión Documental de la Agencia Nacional de Hidrocarburos (ANH)</w:t>
      </w:r>
      <w:r w:rsidRPr="00D44CBD">
        <w:rPr>
          <w:rFonts w:ascii="Arial" w:eastAsia="Times New Roman" w:hAnsi="Arial" w:cs="Arial"/>
          <w:color w:val="auto"/>
          <w:kern w:val="0"/>
          <w:szCs w:val="24"/>
          <w:lang w:eastAsia="es-CO"/>
        </w:rPr>
        <w:t xml:space="preserve"> se fundamenta en un conjunto de principios orientadores que garantizan la adecuada administración de los documentos en sus diferentes fases del ciclo vital, con un enfoque integral que articula aspectos normativos, tecnológicos, organizacionales y éticos.</w:t>
      </w:r>
    </w:p>
    <w:p w14:paraId="3439AAD9" w14:textId="77777777" w:rsidR="00D44CBD" w:rsidRDefault="00D44CBD" w:rsidP="00A9093C">
      <w:pPr>
        <w:spacing w:before="100" w:beforeAutospacing="1" w:after="100" w:afterAutospacing="1"/>
        <w:ind w:left="0" w:right="-568"/>
        <w:jc w:val="both"/>
        <w:rPr>
          <w:rFonts w:ascii="Arial" w:eastAsia="Times New Roman" w:hAnsi="Arial" w:cs="Arial"/>
          <w:color w:val="auto"/>
          <w:kern w:val="0"/>
          <w:szCs w:val="24"/>
          <w:lang w:eastAsia="es-CO"/>
        </w:rPr>
      </w:pPr>
      <w:r w:rsidRPr="00D44CBD">
        <w:rPr>
          <w:rFonts w:ascii="Arial" w:eastAsia="Times New Roman" w:hAnsi="Arial" w:cs="Arial"/>
          <w:color w:val="auto"/>
          <w:kern w:val="0"/>
          <w:szCs w:val="24"/>
          <w:lang w:eastAsia="es-CO"/>
        </w:rPr>
        <w:t>Los principios que orientan esta política son:</w:t>
      </w:r>
    </w:p>
    <w:p w14:paraId="235C0865"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Autenticidad</w:t>
      </w:r>
      <w:r w:rsidRPr="00002F38">
        <w:rPr>
          <w:rFonts w:ascii="Arial" w:eastAsia="Times New Roman" w:hAnsi="Arial" w:cs="Arial"/>
          <w:color w:val="auto"/>
          <w:kern w:val="0"/>
          <w:szCs w:val="24"/>
          <w:lang w:eastAsia="es-CO"/>
        </w:rPr>
        <w:t>: asegurar que los documentos reflejen información veraz, confiable y atribuible a su origen, de manera que sean evidencia válida de las actuaciones institucionales.</w:t>
      </w:r>
    </w:p>
    <w:p w14:paraId="1CBAE20F"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Integridad</w:t>
      </w:r>
      <w:r w:rsidRPr="00002F38">
        <w:rPr>
          <w:rFonts w:ascii="Arial" w:eastAsia="Times New Roman" w:hAnsi="Arial" w:cs="Arial"/>
          <w:color w:val="auto"/>
          <w:kern w:val="0"/>
          <w:szCs w:val="24"/>
          <w:lang w:eastAsia="es-CO"/>
        </w:rPr>
        <w:t>: garantizar que los documentos estén protegidos frente a alteraciones no autorizadas, preservando su contenido, estructura y contexto original.</w:t>
      </w:r>
    </w:p>
    <w:p w14:paraId="487F2B58"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Disponibilidad y Accesibilidad</w:t>
      </w:r>
      <w:r w:rsidRPr="00002F38">
        <w:rPr>
          <w:rFonts w:ascii="Arial" w:eastAsia="Times New Roman" w:hAnsi="Arial" w:cs="Arial"/>
          <w:color w:val="auto"/>
          <w:kern w:val="0"/>
          <w:szCs w:val="24"/>
          <w:lang w:eastAsia="es-CO"/>
        </w:rPr>
        <w:t>: propender por el acceso oportuno y adecuado a la información documental para servidores públicos, ciudadanos y organismos de control, respetando las restricciones de ley y los niveles de confidencialidad establecidos.</w:t>
      </w:r>
    </w:p>
    <w:p w14:paraId="51AEBD43"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Transparencia y Rendición de Cuentas</w:t>
      </w:r>
      <w:r w:rsidRPr="00002F38">
        <w:rPr>
          <w:rFonts w:ascii="Arial" w:eastAsia="Times New Roman" w:hAnsi="Arial" w:cs="Arial"/>
          <w:color w:val="auto"/>
          <w:kern w:val="0"/>
          <w:szCs w:val="24"/>
          <w:lang w:eastAsia="es-CO"/>
        </w:rPr>
        <w:t>: consolidar la gestión documental como un instrumento de control social que facilita el escrutinio público, promueve la lucha contra la corrupción y fortalece la confianza ciudadana en la ANH.</w:t>
      </w:r>
    </w:p>
    <w:p w14:paraId="379F9B91"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lastRenderedPageBreak/>
        <w:t>Legalidad y Normalización</w:t>
      </w:r>
      <w:r w:rsidRPr="00002F38">
        <w:rPr>
          <w:rFonts w:ascii="Arial" w:eastAsia="Times New Roman" w:hAnsi="Arial" w:cs="Arial"/>
          <w:color w:val="auto"/>
          <w:kern w:val="0"/>
          <w:szCs w:val="24"/>
          <w:lang w:eastAsia="es-CO"/>
        </w:rPr>
        <w:t>: asegurar el cumplimiento estricto de la normatividad archivística, técnica y tecnológica vigente, así como de los estándares nacionales e internacionales en materia de gestión documental y preservación digital.</w:t>
      </w:r>
    </w:p>
    <w:p w14:paraId="011FD68E"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Seguridad de la Información</w:t>
      </w:r>
      <w:r w:rsidRPr="00002F38">
        <w:rPr>
          <w:rFonts w:ascii="Arial" w:eastAsia="Times New Roman" w:hAnsi="Arial" w:cs="Arial"/>
          <w:color w:val="auto"/>
          <w:kern w:val="0"/>
          <w:szCs w:val="24"/>
          <w:lang w:eastAsia="es-CO"/>
        </w:rPr>
        <w:t>: proteger los documentos y datos asociados frente a riesgos de pérdida, acceso indebido, manipulación, uso no autorizado o destrucción, en armonía con el Esquema de Seguridad y Privacidad de la Información del Estado colombiano.</w:t>
      </w:r>
    </w:p>
    <w:p w14:paraId="3D76C700"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Eficiencia y Eficacia</w:t>
      </w:r>
      <w:r w:rsidRPr="00002F38">
        <w:rPr>
          <w:rFonts w:ascii="Arial" w:eastAsia="Times New Roman" w:hAnsi="Arial" w:cs="Arial"/>
          <w:color w:val="auto"/>
          <w:kern w:val="0"/>
          <w:szCs w:val="24"/>
          <w:lang w:eastAsia="es-CO"/>
        </w:rPr>
        <w:t>: garantizar el uso racional de los recursos físicos, humanos, financieros y tecnológicos, optimizando los procesos archivísticos para apoyar la toma de decisiones y mejorar la gestión institucional.</w:t>
      </w:r>
    </w:p>
    <w:p w14:paraId="10BD146F"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Sostenibilidad</w:t>
      </w:r>
      <w:r w:rsidRPr="00002F38">
        <w:rPr>
          <w:rFonts w:ascii="Arial" w:eastAsia="Times New Roman" w:hAnsi="Arial" w:cs="Arial"/>
          <w:color w:val="auto"/>
          <w:kern w:val="0"/>
          <w:szCs w:val="24"/>
          <w:lang w:eastAsia="es-CO"/>
        </w:rPr>
        <w:t>: fomentar prácticas responsables que minimicen el impacto ambiental mediante el uso adecuado del papel, el fortalecimiento de la gestión documental electrónica, la preservación digital y la optimización de los recursos tecnológicos.</w:t>
      </w:r>
    </w:p>
    <w:p w14:paraId="40C5A590"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Interoperabilidad</w:t>
      </w:r>
      <w:r w:rsidRPr="00002F38">
        <w:rPr>
          <w:rFonts w:ascii="Arial" w:eastAsia="Times New Roman" w:hAnsi="Arial" w:cs="Arial"/>
          <w:color w:val="auto"/>
          <w:kern w:val="0"/>
          <w:szCs w:val="24"/>
          <w:lang w:eastAsia="es-CO"/>
        </w:rPr>
        <w:t>: promover la integración y articulación de los sistemas de gestión documental con otras plataformas institucionales, asegurando la continuidad de los procesos y la trazabilidad de la información.</w:t>
      </w:r>
    </w:p>
    <w:p w14:paraId="796D6AD6" w14:textId="77777777" w:rsidR="00002F38" w:rsidRPr="00002F38" w:rsidRDefault="00002F38" w:rsidP="00A9093C">
      <w:pPr>
        <w:pStyle w:val="Prrafodelista"/>
        <w:numPr>
          <w:ilvl w:val="0"/>
          <w:numId w:val="2"/>
        </w:numPr>
        <w:spacing w:before="100" w:beforeAutospacing="1" w:after="100" w:afterAutospacing="1"/>
        <w:ind w:right="-568"/>
        <w:jc w:val="both"/>
        <w:rPr>
          <w:rFonts w:ascii="Arial" w:eastAsia="Times New Roman" w:hAnsi="Arial" w:cs="Arial"/>
          <w:color w:val="auto"/>
          <w:kern w:val="0"/>
          <w:szCs w:val="24"/>
          <w:lang w:eastAsia="es-CO"/>
        </w:rPr>
      </w:pPr>
      <w:r w:rsidRPr="00002F38">
        <w:rPr>
          <w:rFonts w:ascii="Arial" w:eastAsia="Times New Roman" w:hAnsi="Arial" w:cs="Arial"/>
          <w:b/>
          <w:bCs/>
          <w:color w:val="auto"/>
          <w:kern w:val="0"/>
          <w:szCs w:val="24"/>
          <w:lang w:eastAsia="es-CO"/>
        </w:rPr>
        <w:t>Memoria Institucional y Patrimonio Documental</w:t>
      </w:r>
      <w:r w:rsidRPr="00002F38">
        <w:rPr>
          <w:rFonts w:ascii="Arial" w:eastAsia="Times New Roman" w:hAnsi="Arial" w:cs="Arial"/>
          <w:color w:val="auto"/>
          <w:kern w:val="0"/>
          <w:szCs w:val="24"/>
          <w:lang w:eastAsia="es-CO"/>
        </w:rPr>
        <w:t>: reconocer los documentos de archivo como parte esencial de la memoria institucional de la ANH y como patrimonio documental del Estado, garantizando su preservación y consulta a largo plazo.</w:t>
      </w:r>
    </w:p>
    <w:tbl>
      <w:tblPr>
        <w:tblW w:w="8760" w:type="dxa"/>
        <w:tblInd w:w="-5" w:type="dxa"/>
        <w:tblCellMar>
          <w:left w:w="70" w:type="dxa"/>
          <w:right w:w="70" w:type="dxa"/>
        </w:tblCellMar>
        <w:tblLook w:val="04A0" w:firstRow="1" w:lastRow="0" w:firstColumn="1" w:lastColumn="0" w:noHBand="0" w:noVBand="1"/>
      </w:tblPr>
      <w:tblGrid>
        <w:gridCol w:w="1779"/>
        <w:gridCol w:w="3402"/>
        <w:gridCol w:w="3579"/>
      </w:tblGrid>
      <w:tr w:rsidR="00CC1D4F" w:rsidRPr="00CC1D4F" w14:paraId="4ADA9FC1" w14:textId="77777777" w:rsidTr="00C555BB">
        <w:trPr>
          <w:trHeight w:val="654"/>
          <w:tblHeader/>
        </w:trPr>
        <w:tc>
          <w:tcPr>
            <w:tcW w:w="177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5A898A9" w14:textId="77777777" w:rsidR="00CC1D4F" w:rsidRPr="00CC1D4F" w:rsidRDefault="00CC1D4F" w:rsidP="00A9093C">
            <w:pPr>
              <w:spacing w:before="0" w:after="0"/>
              <w:ind w:left="0" w:right="0"/>
              <w:jc w:val="center"/>
              <w:rPr>
                <w:rFonts w:ascii="Arial" w:eastAsia="Times New Roman" w:hAnsi="Arial" w:cs="Arial"/>
                <w:b/>
                <w:bCs/>
                <w:color w:val="000000"/>
                <w:kern w:val="0"/>
                <w:szCs w:val="24"/>
                <w:lang w:eastAsia="es-CO"/>
              </w:rPr>
            </w:pPr>
            <w:r w:rsidRPr="00CC1D4F">
              <w:rPr>
                <w:rFonts w:ascii="Arial" w:eastAsia="Times New Roman" w:hAnsi="Arial" w:cs="Arial"/>
                <w:b/>
                <w:bCs/>
                <w:color w:val="000000"/>
                <w:kern w:val="0"/>
                <w:szCs w:val="24"/>
                <w:lang w:val="en-US" w:eastAsia="es-CO"/>
              </w:rPr>
              <w:t>Principio</w:t>
            </w:r>
          </w:p>
        </w:tc>
        <w:tc>
          <w:tcPr>
            <w:tcW w:w="3402" w:type="dxa"/>
            <w:tcBorders>
              <w:top w:val="single" w:sz="4" w:space="0" w:color="auto"/>
              <w:left w:val="nil"/>
              <w:bottom w:val="single" w:sz="4" w:space="0" w:color="auto"/>
              <w:right w:val="single" w:sz="4" w:space="0" w:color="auto"/>
            </w:tcBorders>
            <w:shd w:val="clear" w:color="000000" w:fill="FFC000"/>
            <w:vAlign w:val="center"/>
            <w:hideMark/>
          </w:tcPr>
          <w:p w14:paraId="5FF59496" w14:textId="77777777" w:rsidR="00CC1D4F" w:rsidRPr="00CC1D4F" w:rsidRDefault="00CC1D4F" w:rsidP="00A9093C">
            <w:pPr>
              <w:spacing w:before="0" w:after="0"/>
              <w:ind w:left="0" w:right="0"/>
              <w:jc w:val="center"/>
              <w:rPr>
                <w:rFonts w:ascii="Arial" w:eastAsia="Times New Roman" w:hAnsi="Arial" w:cs="Arial"/>
                <w:b/>
                <w:bCs/>
                <w:color w:val="000000"/>
                <w:kern w:val="0"/>
                <w:szCs w:val="24"/>
                <w:lang w:eastAsia="es-CO"/>
              </w:rPr>
            </w:pPr>
            <w:r w:rsidRPr="00CC1D4F">
              <w:rPr>
                <w:rFonts w:ascii="Arial" w:eastAsia="Times New Roman" w:hAnsi="Arial" w:cs="Arial"/>
                <w:b/>
                <w:bCs/>
                <w:color w:val="000000"/>
                <w:kern w:val="0"/>
                <w:szCs w:val="24"/>
                <w:lang w:val="en-US" w:eastAsia="es-CO"/>
              </w:rPr>
              <w:t>Definición</w:t>
            </w:r>
          </w:p>
        </w:tc>
        <w:tc>
          <w:tcPr>
            <w:tcW w:w="3579" w:type="dxa"/>
            <w:tcBorders>
              <w:top w:val="single" w:sz="4" w:space="0" w:color="auto"/>
              <w:left w:val="nil"/>
              <w:bottom w:val="single" w:sz="4" w:space="0" w:color="auto"/>
              <w:right w:val="single" w:sz="4" w:space="0" w:color="auto"/>
            </w:tcBorders>
            <w:shd w:val="clear" w:color="000000" w:fill="FFC000"/>
            <w:vAlign w:val="center"/>
            <w:hideMark/>
          </w:tcPr>
          <w:p w14:paraId="6B522ECF" w14:textId="77777777" w:rsidR="00CC1D4F" w:rsidRPr="00CC1D4F" w:rsidRDefault="00CC1D4F" w:rsidP="00A9093C">
            <w:pPr>
              <w:spacing w:before="0" w:after="0"/>
              <w:ind w:left="0" w:right="0"/>
              <w:jc w:val="center"/>
              <w:rPr>
                <w:rFonts w:ascii="Arial" w:eastAsia="Times New Roman" w:hAnsi="Arial" w:cs="Arial"/>
                <w:b/>
                <w:bCs/>
                <w:color w:val="000000"/>
                <w:kern w:val="0"/>
                <w:szCs w:val="24"/>
                <w:lang w:eastAsia="es-CO"/>
              </w:rPr>
            </w:pPr>
            <w:r w:rsidRPr="00CC1D4F">
              <w:rPr>
                <w:rFonts w:ascii="Arial" w:eastAsia="Times New Roman" w:hAnsi="Arial" w:cs="Arial"/>
                <w:b/>
                <w:bCs/>
                <w:color w:val="000000"/>
                <w:kern w:val="0"/>
                <w:szCs w:val="24"/>
                <w:lang w:val="en-US" w:eastAsia="es-CO"/>
              </w:rPr>
              <w:t xml:space="preserve">Impacto </w:t>
            </w:r>
            <w:proofErr w:type="spellStart"/>
            <w:r w:rsidRPr="00CC1D4F">
              <w:rPr>
                <w:rFonts w:ascii="Arial" w:eastAsia="Times New Roman" w:hAnsi="Arial" w:cs="Arial"/>
                <w:b/>
                <w:bCs/>
                <w:color w:val="000000"/>
                <w:kern w:val="0"/>
                <w:szCs w:val="24"/>
                <w:lang w:val="en-US" w:eastAsia="es-CO"/>
              </w:rPr>
              <w:t>en</w:t>
            </w:r>
            <w:proofErr w:type="spellEnd"/>
            <w:r w:rsidRPr="00CC1D4F">
              <w:rPr>
                <w:rFonts w:ascii="Arial" w:eastAsia="Times New Roman" w:hAnsi="Arial" w:cs="Arial"/>
                <w:b/>
                <w:bCs/>
                <w:color w:val="000000"/>
                <w:kern w:val="0"/>
                <w:szCs w:val="24"/>
                <w:lang w:val="en-US" w:eastAsia="es-CO"/>
              </w:rPr>
              <w:t xml:space="preserve"> la ANH</w:t>
            </w:r>
          </w:p>
        </w:tc>
      </w:tr>
      <w:tr w:rsidR="00CC1D4F" w:rsidRPr="00CC1D4F" w14:paraId="7F6FF01B" w14:textId="77777777" w:rsidTr="00002F38">
        <w:trPr>
          <w:trHeight w:val="753"/>
        </w:trPr>
        <w:tc>
          <w:tcPr>
            <w:tcW w:w="1779" w:type="dxa"/>
            <w:tcBorders>
              <w:top w:val="nil"/>
              <w:left w:val="single" w:sz="4" w:space="0" w:color="auto"/>
              <w:bottom w:val="single" w:sz="4" w:space="0" w:color="auto"/>
              <w:right w:val="single" w:sz="4" w:space="0" w:color="auto"/>
            </w:tcBorders>
            <w:vAlign w:val="center"/>
            <w:hideMark/>
          </w:tcPr>
          <w:p w14:paraId="402F7FF6"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Autenticidad</w:t>
            </w:r>
          </w:p>
        </w:tc>
        <w:tc>
          <w:tcPr>
            <w:tcW w:w="3402" w:type="dxa"/>
            <w:tcBorders>
              <w:top w:val="nil"/>
              <w:left w:val="nil"/>
              <w:bottom w:val="single" w:sz="4" w:space="0" w:color="auto"/>
              <w:right w:val="single" w:sz="4" w:space="0" w:color="auto"/>
            </w:tcBorders>
            <w:hideMark/>
          </w:tcPr>
          <w:p w14:paraId="794CD9D4"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Garantizar que los documentos reflejen información veraz, confiable y atribuible a su origen.</w:t>
            </w:r>
          </w:p>
        </w:tc>
        <w:tc>
          <w:tcPr>
            <w:tcW w:w="3579" w:type="dxa"/>
            <w:tcBorders>
              <w:top w:val="nil"/>
              <w:left w:val="nil"/>
              <w:bottom w:val="single" w:sz="4" w:space="0" w:color="auto"/>
              <w:right w:val="single" w:sz="4" w:space="0" w:color="auto"/>
            </w:tcBorders>
            <w:hideMark/>
          </w:tcPr>
          <w:p w14:paraId="144D9593"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Asegura que los documentos sean prueba válida de las actuaciones administrativas, jurídicas y técnicas de la Entidad.</w:t>
            </w:r>
          </w:p>
        </w:tc>
      </w:tr>
      <w:tr w:rsidR="00CC1D4F" w:rsidRPr="00CC1D4F" w14:paraId="2E617E05" w14:textId="77777777" w:rsidTr="00002F38">
        <w:trPr>
          <w:trHeight w:val="855"/>
        </w:trPr>
        <w:tc>
          <w:tcPr>
            <w:tcW w:w="1779" w:type="dxa"/>
            <w:tcBorders>
              <w:top w:val="nil"/>
              <w:left w:val="single" w:sz="4" w:space="0" w:color="auto"/>
              <w:bottom w:val="single" w:sz="4" w:space="0" w:color="auto"/>
              <w:right w:val="single" w:sz="4" w:space="0" w:color="auto"/>
            </w:tcBorders>
            <w:vAlign w:val="center"/>
            <w:hideMark/>
          </w:tcPr>
          <w:p w14:paraId="045B357F"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Integridad</w:t>
            </w:r>
          </w:p>
        </w:tc>
        <w:tc>
          <w:tcPr>
            <w:tcW w:w="3402" w:type="dxa"/>
            <w:tcBorders>
              <w:top w:val="nil"/>
              <w:left w:val="nil"/>
              <w:bottom w:val="single" w:sz="4" w:space="0" w:color="auto"/>
              <w:right w:val="single" w:sz="4" w:space="0" w:color="auto"/>
            </w:tcBorders>
            <w:hideMark/>
          </w:tcPr>
          <w:p w14:paraId="3A1FFC04"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Proteger los documentos contra alteraciones no autorizadas, conservando su contenido, estructura y contexto original.</w:t>
            </w:r>
          </w:p>
        </w:tc>
        <w:tc>
          <w:tcPr>
            <w:tcW w:w="3579" w:type="dxa"/>
            <w:tcBorders>
              <w:top w:val="nil"/>
              <w:left w:val="nil"/>
              <w:bottom w:val="single" w:sz="4" w:space="0" w:color="auto"/>
              <w:right w:val="single" w:sz="4" w:space="0" w:color="auto"/>
            </w:tcBorders>
            <w:hideMark/>
          </w:tcPr>
          <w:p w14:paraId="7813E5BD"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Fortalece la confiabilidad de la información y la evidencia documental en procesos de fiscalización, control y auditoría.</w:t>
            </w:r>
          </w:p>
        </w:tc>
      </w:tr>
      <w:tr w:rsidR="00CC1D4F" w:rsidRPr="00CC1D4F" w14:paraId="5A69928B" w14:textId="77777777" w:rsidTr="00002F38">
        <w:trPr>
          <w:trHeight w:val="971"/>
        </w:trPr>
        <w:tc>
          <w:tcPr>
            <w:tcW w:w="1779" w:type="dxa"/>
            <w:tcBorders>
              <w:top w:val="nil"/>
              <w:left w:val="single" w:sz="4" w:space="0" w:color="auto"/>
              <w:bottom w:val="single" w:sz="4" w:space="0" w:color="auto"/>
              <w:right w:val="single" w:sz="4" w:space="0" w:color="auto"/>
            </w:tcBorders>
            <w:vAlign w:val="center"/>
            <w:hideMark/>
          </w:tcPr>
          <w:p w14:paraId="6D2C511E"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Disponibilidad y Accesibilidad</w:t>
            </w:r>
          </w:p>
        </w:tc>
        <w:tc>
          <w:tcPr>
            <w:tcW w:w="3402" w:type="dxa"/>
            <w:tcBorders>
              <w:top w:val="nil"/>
              <w:left w:val="nil"/>
              <w:bottom w:val="single" w:sz="4" w:space="0" w:color="auto"/>
              <w:right w:val="single" w:sz="4" w:space="0" w:color="auto"/>
            </w:tcBorders>
            <w:hideMark/>
          </w:tcPr>
          <w:p w14:paraId="5830DACB"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Permitir el acceso oportuno y adecuado a la información documental, según lo establecido por la normatividad vigente.</w:t>
            </w:r>
          </w:p>
        </w:tc>
        <w:tc>
          <w:tcPr>
            <w:tcW w:w="3579" w:type="dxa"/>
            <w:tcBorders>
              <w:top w:val="nil"/>
              <w:left w:val="nil"/>
              <w:bottom w:val="single" w:sz="4" w:space="0" w:color="auto"/>
              <w:right w:val="single" w:sz="4" w:space="0" w:color="auto"/>
            </w:tcBorders>
            <w:hideMark/>
          </w:tcPr>
          <w:p w14:paraId="654670FD"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Facilita la toma de decisiones, el control social y la atención a los ciudadanos con eficiencia y transparencia.</w:t>
            </w:r>
          </w:p>
        </w:tc>
      </w:tr>
      <w:tr w:rsidR="00CC1D4F" w:rsidRPr="00CC1D4F" w14:paraId="5A37D31B" w14:textId="77777777" w:rsidTr="00002F38">
        <w:trPr>
          <w:trHeight w:val="945"/>
        </w:trPr>
        <w:tc>
          <w:tcPr>
            <w:tcW w:w="1779" w:type="dxa"/>
            <w:tcBorders>
              <w:top w:val="nil"/>
              <w:left w:val="single" w:sz="4" w:space="0" w:color="auto"/>
              <w:bottom w:val="single" w:sz="4" w:space="0" w:color="auto"/>
              <w:right w:val="single" w:sz="4" w:space="0" w:color="auto"/>
            </w:tcBorders>
            <w:vAlign w:val="center"/>
            <w:hideMark/>
          </w:tcPr>
          <w:p w14:paraId="1F27C945"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Transparencia y Rendición de Cuentas</w:t>
            </w:r>
          </w:p>
        </w:tc>
        <w:tc>
          <w:tcPr>
            <w:tcW w:w="3402" w:type="dxa"/>
            <w:tcBorders>
              <w:top w:val="nil"/>
              <w:left w:val="nil"/>
              <w:bottom w:val="single" w:sz="4" w:space="0" w:color="auto"/>
              <w:right w:val="single" w:sz="4" w:space="0" w:color="auto"/>
            </w:tcBorders>
            <w:hideMark/>
          </w:tcPr>
          <w:p w14:paraId="54612FAF"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Promover la visibilidad de la información y la apertura de datos para la ciudadanía y entes de control.</w:t>
            </w:r>
          </w:p>
        </w:tc>
        <w:tc>
          <w:tcPr>
            <w:tcW w:w="3579" w:type="dxa"/>
            <w:tcBorders>
              <w:top w:val="nil"/>
              <w:left w:val="nil"/>
              <w:bottom w:val="single" w:sz="4" w:space="0" w:color="auto"/>
              <w:right w:val="single" w:sz="4" w:space="0" w:color="auto"/>
            </w:tcBorders>
            <w:hideMark/>
          </w:tcPr>
          <w:p w14:paraId="2F6F41B0"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Contribuye al fortalecimiento de la confianza pública y al cumplimiento de la Ley de Transparencia (Ley 1712 de 2014).</w:t>
            </w:r>
          </w:p>
        </w:tc>
      </w:tr>
      <w:tr w:rsidR="00CC1D4F" w:rsidRPr="00CC1D4F" w14:paraId="5EEB7F28" w14:textId="77777777" w:rsidTr="00E56768">
        <w:trPr>
          <w:trHeight w:val="1155"/>
        </w:trPr>
        <w:tc>
          <w:tcPr>
            <w:tcW w:w="1779" w:type="dxa"/>
            <w:tcBorders>
              <w:top w:val="nil"/>
              <w:left w:val="single" w:sz="4" w:space="0" w:color="auto"/>
              <w:bottom w:val="single" w:sz="4" w:space="0" w:color="auto"/>
              <w:right w:val="single" w:sz="4" w:space="0" w:color="auto"/>
            </w:tcBorders>
            <w:vAlign w:val="center"/>
            <w:hideMark/>
          </w:tcPr>
          <w:p w14:paraId="2AAA884E"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Legalidad y Normalización</w:t>
            </w:r>
          </w:p>
        </w:tc>
        <w:tc>
          <w:tcPr>
            <w:tcW w:w="3402" w:type="dxa"/>
            <w:tcBorders>
              <w:top w:val="nil"/>
              <w:left w:val="nil"/>
              <w:bottom w:val="single" w:sz="4" w:space="0" w:color="auto"/>
              <w:right w:val="single" w:sz="4" w:space="0" w:color="auto"/>
            </w:tcBorders>
            <w:hideMark/>
          </w:tcPr>
          <w:p w14:paraId="6B3BD57A"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Cumplir con la normatividad archivística, técnica y tecnológica vigente, y con los estándares nacionales e internacionales.</w:t>
            </w:r>
          </w:p>
        </w:tc>
        <w:tc>
          <w:tcPr>
            <w:tcW w:w="3579" w:type="dxa"/>
            <w:tcBorders>
              <w:top w:val="nil"/>
              <w:left w:val="nil"/>
              <w:bottom w:val="single" w:sz="4" w:space="0" w:color="auto"/>
              <w:right w:val="single" w:sz="4" w:space="0" w:color="auto"/>
            </w:tcBorders>
            <w:hideMark/>
          </w:tcPr>
          <w:p w14:paraId="71798B8C"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Garantiza seguridad jurídica en los procesos de gestión documental y uniformidad en el manejo de archivos institucionales.</w:t>
            </w:r>
          </w:p>
        </w:tc>
      </w:tr>
      <w:tr w:rsidR="00CC1D4F" w:rsidRPr="00CC1D4F" w14:paraId="6CB4EB0D" w14:textId="77777777" w:rsidTr="00E56768">
        <w:trPr>
          <w:trHeight w:val="1155"/>
        </w:trPr>
        <w:tc>
          <w:tcPr>
            <w:tcW w:w="1779" w:type="dxa"/>
            <w:tcBorders>
              <w:top w:val="nil"/>
              <w:left w:val="single" w:sz="4" w:space="0" w:color="auto"/>
              <w:bottom w:val="single" w:sz="4" w:space="0" w:color="auto"/>
              <w:right w:val="single" w:sz="4" w:space="0" w:color="auto"/>
            </w:tcBorders>
            <w:vAlign w:val="center"/>
            <w:hideMark/>
          </w:tcPr>
          <w:p w14:paraId="0B7A00C5"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Seguridad de la Información</w:t>
            </w:r>
          </w:p>
        </w:tc>
        <w:tc>
          <w:tcPr>
            <w:tcW w:w="3402" w:type="dxa"/>
            <w:tcBorders>
              <w:top w:val="nil"/>
              <w:left w:val="nil"/>
              <w:bottom w:val="single" w:sz="4" w:space="0" w:color="auto"/>
              <w:right w:val="single" w:sz="4" w:space="0" w:color="auto"/>
            </w:tcBorders>
            <w:hideMark/>
          </w:tcPr>
          <w:p w14:paraId="627C33DF"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Proteger los documentos y sus datos asociados frente a riesgos de pérdida, manipulación, uso indebido o destrucción.</w:t>
            </w:r>
          </w:p>
        </w:tc>
        <w:tc>
          <w:tcPr>
            <w:tcW w:w="3579" w:type="dxa"/>
            <w:tcBorders>
              <w:top w:val="nil"/>
              <w:left w:val="nil"/>
              <w:bottom w:val="single" w:sz="4" w:space="0" w:color="auto"/>
              <w:right w:val="single" w:sz="4" w:space="0" w:color="auto"/>
            </w:tcBorders>
            <w:hideMark/>
          </w:tcPr>
          <w:p w14:paraId="51DED597"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Reduce vulnerabilidades en la gestión documental electrónica y fortalece el Esquema de Seguridad y Privacidad de la Información.</w:t>
            </w:r>
          </w:p>
        </w:tc>
      </w:tr>
      <w:tr w:rsidR="00CC1D4F" w:rsidRPr="00CC1D4F" w14:paraId="60B6096C" w14:textId="77777777" w:rsidTr="00002F38">
        <w:trPr>
          <w:trHeight w:val="994"/>
        </w:trPr>
        <w:tc>
          <w:tcPr>
            <w:tcW w:w="1779" w:type="dxa"/>
            <w:tcBorders>
              <w:top w:val="nil"/>
              <w:left w:val="single" w:sz="4" w:space="0" w:color="auto"/>
              <w:bottom w:val="single" w:sz="4" w:space="0" w:color="auto"/>
              <w:right w:val="single" w:sz="4" w:space="0" w:color="auto"/>
            </w:tcBorders>
            <w:vAlign w:val="center"/>
            <w:hideMark/>
          </w:tcPr>
          <w:p w14:paraId="73AA52D2"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lastRenderedPageBreak/>
              <w:t>Eficiencia y Eficacia</w:t>
            </w:r>
          </w:p>
        </w:tc>
        <w:tc>
          <w:tcPr>
            <w:tcW w:w="3402" w:type="dxa"/>
            <w:tcBorders>
              <w:top w:val="nil"/>
              <w:left w:val="nil"/>
              <w:bottom w:val="single" w:sz="4" w:space="0" w:color="auto"/>
              <w:right w:val="single" w:sz="4" w:space="0" w:color="auto"/>
            </w:tcBorders>
            <w:hideMark/>
          </w:tcPr>
          <w:p w14:paraId="6838414A"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Optimizar el uso de recursos, procesos y servicios archivísticos para apoyar la gestión institucional.</w:t>
            </w:r>
          </w:p>
        </w:tc>
        <w:tc>
          <w:tcPr>
            <w:tcW w:w="3579" w:type="dxa"/>
            <w:tcBorders>
              <w:top w:val="nil"/>
              <w:left w:val="nil"/>
              <w:bottom w:val="single" w:sz="4" w:space="0" w:color="auto"/>
              <w:right w:val="single" w:sz="4" w:space="0" w:color="auto"/>
            </w:tcBorders>
            <w:hideMark/>
          </w:tcPr>
          <w:p w14:paraId="512DAF97"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Mejora la productividad y la capacidad de respuesta de la Entidad en sus procesos misionales y de apoyo.</w:t>
            </w:r>
          </w:p>
        </w:tc>
      </w:tr>
      <w:tr w:rsidR="00CC1D4F" w:rsidRPr="00CC1D4F" w14:paraId="19E826FD" w14:textId="77777777" w:rsidTr="00002F38">
        <w:trPr>
          <w:trHeight w:val="955"/>
        </w:trPr>
        <w:tc>
          <w:tcPr>
            <w:tcW w:w="1779" w:type="dxa"/>
            <w:tcBorders>
              <w:top w:val="nil"/>
              <w:left w:val="single" w:sz="4" w:space="0" w:color="auto"/>
              <w:bottom w:val="single" w:sz="4" w:space="0" w:color="auto"/>
              <w:right w:val="single" w:sz="4" w:space="0" w:color="auto"/>
            </w:tcBorders>
            <w:vAlign w:val="center"/>
            <w:hideMark/>
          </w:tcPr>
          <w:p w14:paraId="42945EB5"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Sostenibilidad</w:t>
            </w:r>
          </w:p>
        </w:tc>
        <w:tc>
          <w:tcPr>
            <w:tcW w:w="3402" w:type="dxa"/>
            <w:tcBorders>
              <w:top w:val="nil"/>
              <w:left w:val="nil"/>
              <w:bottom w:val="single" w:sz="4" w:space="0" w:color="auto"/>
              <w:right w:val="single" w:sz="4" w:space="0" w:color="auto"/>
            </w:tcBorders>
            <w:hideMark/>
          </w:tcPr>
          <w:p w14:paraId="510223DD"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Promover el uso responsable de recursos físicos y tecnológicos, fortaleciendo la gestión documental electrónica.</w:t>
            </w:r>
          </w:p>
        </w:tc>
        <w:tc>
          <w:tcPr>
            <w:tcW w:w="3579" w:type="dxa"/>
            <w:tcBorders>
              <w:top w:val="nil"/>
              <w:left w:val="nil"/>
              <w:bottom w:val="single" w:sz="4" w:space="0" w:color="auto"/>
              <w:right w:val="single" w:sz="4" w:space="0" w:color="auto"/>
            </w:tcBorders>
            <w:hideMark/>
          </w:tcPr>
          <w:p w14:paraId="5A26B485" w14:textId="6179549F"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Disminuye el impacto ambiental, fomenta la cultura de “</w:t>
            </w:r>
            <w:proofErr w:type="gramStart"/>
            <w:r w:rsidR="00C555BB" w:rsidRPr="00CC1D4F">
              <w:rPr>
                <w:rFonts w:ascii="Arial" w:eastAsia="Times New Roman" w:hAnsi="Arial" w:cs="Arial"/>
                <w:color w:val="000000"/>
                <w:kern w:val="0"/>
                <w:sz w:val="22"/>
                <w:szCs w:val="22"/>
                <w:lang w:eastAsia="es-CO"/>
              </w:rPr>
              <w:t>cero papel</w:t>
            </w:r>
            <w:proofErr w:type="gramEnd"/>
            <w:r w:rsidRPr="00CC1D4F">
              <w:rPr>
                <w:rFonts w:ascii="Arial" w:eastAsia="Times New Roman" w:hAnsi="Arial" w:cs="Arial"/>
                <w:color w:val="000000"/>
                <w:kern w:val="0"/>
                <w:sz w:val="22"/>
                <w:szCs w:val="22"/>
                <w:lang w:eastAsia="es-CO"/>
              </w:rPr>
              <w:t>” y la preservación digital a largo plazo.</w:t>
            </w:r>
          </w:p>
        </w:tc>
      </w:tr>
      <w:tr w:rsidR="00CC1D4F" w:rsidRPr="00CC1D4F" w14:paraId="404A66E5" w14:textId="77777777" w:rsidTr="00002F38">
        <w:trPr>
          <w:trHeight w:val="915"/>
        </w:trPr>
        <w:tc>
          <w:tcPr>
            <w:tcW w:w="1779" w:type="dxa"/>
            <w:tcBorders>
              <w:top w:val="nil"/>
              <w:left w:val="single" w:sz="4" w:space="0" w:color="auto"/>
              <w:bottom w:val="single" w:sz="4" w:space="0" w:color="auto"/>
              <w:right w:val="single" w:sz="4" w:space="0" w:color="auto"/>
            </w:tcBorders>
            <w:vAlign w:val="center"/>
            <w:hideMark/>
          </w:tcPr>
          <w:p w14:paraId="7A2C7520"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Interoperabilidad</w:t>
            </w:r>
          </w:p>
        </w:tc>
        <w:tc>
          <w:tcPr>
            <w:tcW w:w="3402" w:type="dxa"/>
            <w:tcBorders>
              <w:top w:val="nil"/>
              <w:left w:val="nil"/>
              <w:bottom w:val="single" w:sz="4" w:space="0" w:color="auto"/>
              <w:right w:val="single" w:sz="4" w:space="0" w:color="auto"/>
            </w:tcBorders>
            <w:hideMark/>
          </w:tcPr>
          <w:p w14:paraId="169635D4"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Integrar los sistemas de gestión documental con otras plataformas institucionales y externas.</w:t>
            </w:r>
          </w:p>
        </w:tc>
        <w:tc>
          <w:tcPr>
            <w:tcW w:w="3579" w:type="dxa"/>
            <w:tcBorders>
              <w:top w:val="nil"/>
              <w:left w:val="nil"/>
              <w:bottom w:val="single" w:sz="4" w:space="0" w:color="auto"/>
              <w:right w:val="single" w:sz="4" w:space="0" w:color="auto"/>
            </w:tcBorders>
            <w:hideMark/>
          </w:tcPr>
          <w:p w14:paraId="1B9BBA65"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Facilita la trazabilidad de la información, la continuidad de los procesos y la eficiencia en la gestión pública.</w:t>
            </w:r>
          </w:p>
        </w:tc>
      </w:tr>
      <w:tr w:rsidR="00CC1D4F" w:rsidRPr="00CC1D4F" w14:paraId="3F2E6525" w14:textId="77777777" w:rsidTr="00002F38">
        <w:trPr>
          <w:trHeight w:val="903"/>
        </w:trPr>
        <w:tc>
          <w:tcPr>
            <w:tcW w:w="1779" w:type="dxa"/>
            <w:tcBorders>
              <w:top w:val="nil"/>
              <w:left w:val="single" w:sz="4" w:space="0" w:color="auto"/>
              <w:bottom w:val="single" w:sz="4" w:space="0" w:color="auto"/>
              <w:right w:val="single" w:sz="4" w:space="0" w:color="auto"/>
            </w:tcBorders>
            <w:vAlign w:val="center"/>
            <w:hideMark/>
          </w:tcPr>
          <w:p w14:paraId="015A2D7F" w14:textId="77777777" w:rsidR="00CC1D4F" w:rsidRPr="00CC1D4F" w:rsidRDefault="00CC1D4F" w:rsidP="00A9093C">
            <w:pPr>
              <w:spacing w:before="0" w:after="0"/>
              <w:ind w:left="0" w:right="0"/>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Memoria Institucional y Patrimonio Documental</w:t>
            </w:r>
          </w:p>
        </w:tc>
        <w:tc>
          <w:tcPr>
            <w:tcW w:w="3402" w:type="dxa"/>
            <w:tcBorders>
              <w:top w:val="nil"/>
              <w:left w:val="nil"/>
              <w:bottom w:val="single" w:sz="4" w:space="0" w:color="auto"/>
              <w:right w:val="single" w:sz="4" w:space="0" w:color="auto"/>
            </w:tcBorders>
            <w:hideMark/>
          </w:tcPr>
          <w:p w14:paraId="7B900D7E"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Reconocer los documentos de archivo como parte de la memoria institucional y patrimonio del Estado.</w:t>
            </w:r>
          </w:p>
        </w:tc>
        <w:tc>
          <w:tcPr>
            <w:tcW w:w="3579" w:type="dxa"/>
            <w:tcBorders>
              <w:top w:val="nil"/>
              <w:left w:val="nil"/>
              <w:bottom w:val="single" w:sz="4" w:space="0" w:color="auto"/>
              <w:right w:val="single" w:sz="4" w:space="0" w:color="auto"/>
            </w:tcBorders>
            <w:hideMark/>
          </w:tcPr>
          <w:p w14:paraId="606288FE" w14:textId="77777777" w:rsidR="00CC1D4F" w:rsidRPr="00CC1D4F" w:rsidRDefault="00CC1D4F" w:rsidP="00A9093C">
            <w:pPr>
              <w:spacing w:before="0" w:after="0"/>
              <w:ind w:left="0" w:right="0"/>
              <w:jc w:val="both"/>
              <w:rPr>
                <w:rFonts w:ascii="Arial" w:eastAsia="Times New Roman" w:hAnsi="Arial" w:cs="Arial"/>
                <w:color w:val="000000"/>
                <w:kern w:val="0"/>
                <w:sz w:val="22"/>
                <w:szCs w:val="22"/>
                <w:lang w:eastAsia="es-CO"/>
              </w:rPr>
            </w:pPr>
            <w:r w:rsidRPr="00CC1D4F">
              <w:rPr>
                <w:rFonts w:ascii="Arial" w:eastAsia="Times New Roman" w:hAnsi="Arial" w:cs="Arial"/>
                <w:color w:val="000000"/>
                <w:kern w:val="0"/>
                <w:sz w:val="22"/>
                <w:szCs w:val="22"/>
                <w:lang w:eastAsia="es-CO"/>
              </w:rPr>
              <w:t>Asegura la preservación de la memoria histórica de la Entidad y el acceso para futuras generaciones.</w:t>
            </w:r>
          </w:p>
        </w:tc>
      </w:tr>
    </w:tbl>
    <w:p w14:paraId="71EB135B" w14:textId="51782EC3" w:rsidR="00E56768" w:rsidRDefault="0074791E" w:rsidP="0074791E">
      <w:pPr>
        <w:pStyle w:val="Descripcin"/>
        <w:rPr>
          <w:rFonts w:ascii="Arial" w:hAnsi="Arial" w:cs="Arial"/>
          <w:color w:val="auto"/>
          <w:sz w:val="20"/>
          <w:szCs w:val="20"/>
        </w:rPr>
      </w:pPr>
      <w:bookmarkStart w:id="23" w:name="_Toc216381930"/>
      <w:r>
        <w:t xml:space="preserve">Tabla </w:t>
      </w:r>
      <w:r>
        <w:fldChar w:fldCharType="begin"/>
      </w:r>
      <w:r>
        <w:instrText xml:space="preserve"> SEQ Tabla \* ARABIC </w:instrText>
      </w:r>
      <w:r>
        <w:fldChar w:fldCharType="separate"/>
      </w:r>
      <w:r>
        <w:rPr>
          <w:noProof/>
        </w:rPr>
        <w:t>5</w:t>
      </w:r>
      <w:r>
        <w:fldChar w:fldCharType="end"/>
      </w:r>
      <w:r>
        <w:t>.</w:t>
      </w:r>
      <w:r w:rsidRPr="00B84EA3">
        <w:t>Principios de la Política de Gestión Documental – ANH.</w:t>
      </w:r>
      <w:bookmarkEnd w:id="23"/>
    </w:p>
    <w:p w14:paraId="3F5E0792" w14:textId="41ED7B29" w:rsidR="0074791E" w:rsidRPr="00D44CBD" w:rsidRDefault="0074791E" w:rsidP="0074791E">
      <w:pPr>
        <w:spacing w:before="100" w:beforeAutospacing="1" w:after="100" w:afterAutospacing="1"/>
        <w:ind w:left="0" w:right="0"/>
        <w:outlineLvl w:val="1"/>
        <w:rPr>
          <w:rFonts w:ascii="Arial" w:eastAsia="Times New Roman" w:hAnsi="Arial" w:cs="Arial"/>
          <w:b/>
          <w:bCs/>
          <w:color w:val="auto"/>
          <w:kern w:val="0"/>
          <w:sz w:val="36"/>
          <w:szCs w:val="36"/>
          <w:lang w:eastAsia="es-CO"/>
        </w:rPr>
      </w:pPr>
      <w:bookmarkStart w:id="24" w:name="_Toc216381828"/>
      <w:r>
        <w:rPr>
          <w:rFonts w:ascii="Arial" w:eastAsia="Times New Roman" w:hAnsi="Arial" w:cs="Arial"/>
          <w:b/>
          <w:bCs/>
          <w:color w:val="auto"/>
          <w:kern w:val="0"/>
          <w:szCs w:val="24"/>
          <w:lang w:eastAsia="es-CO"/>
        </w:rPr>
        <w:t>9</w:t>
      </w:r>
      <w:r w:rsidRPr="00D44CBD">
        <w:rPr>
          <w:rFonts w:ascii="Arial" w:eastAsia="Times New Roman" w:hAnsi="Arial" w:cs="Arial"/>
          <w:b/>
          <w:bCs/>
          <w:color w:val="auto"/>
          <w:kern w:val="0"/>
          <w:sz w:val="36"/>
          <w:szCs w:val="36"/>
          <w:lang w:eastAsia="es-CO"/>
        </w:rPr>
        <w:t xml:space="preserve">. </w:t>
      </w:r>
      <w:r w:rsidRPr="0074791E">
        <w:rPr>
          <w:rFonts w:ascii="Arial" w:eastAsia="Times New Roman" w:hAnsi="Arial" w:cs="Arial"/>
          <w:b/>
          <w:bCs/>
          <w:color w:val="auto"/>
          <w:kern w:val="0"/>
          <w:szCs w:val="24"/>
          <w:lang w:eastAsia="es-CO"/>
        </w:rPr>
        <w:t>ROLES Y RESPONSABILIDADES</w:t>
      </w:r>
      <w:bookmarkEnd w:id="24"/>
    </w:p>
    <w:p w14:paraId="76C08AFD" w14:textId="77777777" w:rsidR="0074791E" w:rsidRPr="0074791E" w:rsidRDefault="0074791E" w:rsidP="0074791E">
      <w:pPr>
        <w:spacing w:before="100" w:beforeAutospacing="1" w:after="100" w:afterAutospacing="1"/>
        <w:ind w:left="0" w:right="0"/>
        <w:jc w:val="both"/>
        <w:rPr>
          <w:rFonts w:ascii="Arial" w:eastAsia="Times New Roman" w:hAnsi="Arial" w:cs="Arial"/>
          <w:color w:val="auto"/>
          <w:kern w:val="0"/>
          <w:szCs w:val="24"/>
          <w:lang w:eastAsia="es-CO"/>
        </w:rPr>
      </w:pPr>
      <w:r w:rsidRPr="0074791E">
        <w:rPr>
          <w:rFonts w:ascii="Arial" w:eastAsia="Times New Roman" w:hAnsi="Arial" w:cs="Arial"/>
          <w:color w:val="auto"/>
          <w:kern w:val="0"/>
          <w:szCs w:val="24"/>
          <w:lang w:eastAsia="es-CO"/>
        </w:rPr>
        <w:t>Para garantizar la implementación efectiva de la Política Institucional de Gestión Documental de la ANH, se establece un marco de roles y responsabilidades que asegura la cooperación y articulación entre todas las áreas de la entidad: gestión documental, tecnologías de la información, planeación, producción de información y control interno. Este marco permite que los procesos de planeación, implementación, seguimiento y toma de decisiones se desarrollen con claridad, asignando responsabilidades específicas de acuerdo con las competencias de cada rol.</w:t>
      </w:r>
    </w:p>
    <w:p w14:paraId="53A105BE" w14:textId="77777777" w:rsidR="0074791E" w:rsidRDefault="0074791E" w:rsidP="0074791E">
      <w:pPr>
        <w:spacing w:before="100" w:beforeAutospacing="1" w:after="100" w:afterAutospacing="1"/>
        <w:ind w:left="0" w:right="0"/>
        <w:jc w:val="both"/>
        <w:rPr>
          <w:rFonts w:ascii="Times New Roman" w:eastAsia="Times New Roman" w:hAnsi="Times New Roman" w:cs="Times New Roman"/>
          <w:color w:val="auto"/>
          <w:kern w:val="0"/>
          <w:szCs w:val="24"/>
          <w:lang w:eastAsia="es-CO"/>
        </w:rPr>
      </w:pPr>
      <w:r w:rsidRPr="0074791E">
        <w:rPr>
          <w:rFonts w:ascii="Arial" w:eastAsia="Times New Roman" w:hAnsi="Arial" w:cs="Arial"/>
          <w:color w:val="auto"/>
          <w:kern w:val="0"/>
          <w:szCs w:val="24"/>
          <w:lang w:eastAsia="es-CO"/>
        </w:rPr>
        <w:t>La tabla a continuación detalla las principales fases de la gestión documental, los roles involucrados y las responsabilidades correspondientes, con el fin de asegurar que todos los funcionarios, servidores públicos y colaboradores, sin importar su tipo de vinculación, adheridos a la política, contribuyan al cumplimiento de los objetivos estratégicos, normativos y operativos de la ANH</w:t>
      </w:r>
      <w:r w:rsidRPr="0074791E">
        <w:rPr>
          <w:rFonts w:ascii="Times New Roman" w:eastAsia="Times New Roman" w:hAnsi="Times New Roman" w:cs="Times New Roman"/>
          <w:color w:val="auto"/>
          <w:kern w:val="0"/>
          <w:szCs w:val="24"/>
          <w:lang w:eastAsia="es-CO"/>
        </w:rPr>
        <w:t>.</w:t>
      </w:r>
    </w:p>
    <w:tbl>
      <w:tblPr>
        <w:tblStyle w:val="Tablaconcuadrcula"/>
        <w:tblW w:w="0" w:type="auto"/>
        <w:tblLook w:val="04A0" w:firstRow="1" w:lastRow="0" w:firstColumn="1" w:lastColumn="0" w:noHBand="0" w:noVBand="1"/>
      </w:tblPr>
      <w:tblGrid>
        <w:gridCol w:w="2336"/>
        <w:gridCol w:w="2260"/>
        <w:gridCol w:w="3898"/>
      </w:tblGrid>
      <w:tr w:rsidR="0074791E" w:rsidRPr="0074791E" w14:paraId="723FA05A" w14:textId="77777777" w:rsidTr="00C555BB">
        <w:trPr>
          <w:tblHeader/>
        </w:trPr>
        <w:tc>
          <w:tcPr>
            <w:tcW w:w="0" w:type="auto"/>
            <w:shd w:val="clear" w:color="auto" w:fill="FFC000"/>
            <w:hideMark/>
          </w:tcPr>
          <w:p w14:paraId="4800CEEC" w14:textId="77777777" w:rsidR="0074791E" w:rsidRPr="0074791E" w:rsidRDefault="0074791E" w:rsidP="0074791E">
            <w:pPr>
              <w:spacing w:before="0" w:after="0"/>
              <w:ind w:left="0" w:right="0"/>
              <w:jc w:val="center"/>
              <w:rPr>
                <w:rFonts w:ascii="Arial" w:eastAsia="Times New Roman" w:hAnsi="Arial" w:cs="Arial"/>
                <w:b/>
                <w:bCs/>
                <w:color w:val="auto"/>
                <w:kern w:val="0"/>
                <w:sz w:val="22"/>
                <w:szCs w:val="22"/>
                <w:lang w:eastAsia="es-CO"/>
              </w:rPr>
            </w:pPr>
            <w:r w:rsidRPr="0074791E">
              <w:rPr>
                <w:rFonts w:ascii="Arial" w:eastAsia="Times New Roman" w:hAnsi="Arial" w:cs="Arial"/>
                <w:b/>
                <w:bCs/>
                <w:color w:val="auto"/>
                <w:kern w:val="0"/>
                <w:sz w:val="22"/>
                <w:szCs w:val="22"/>
                <w:lang w:eastAsia="es-CO"/>
              </w:rPr>
              <w:t>Fase</w:t>
            </w:r>
          </w:p>
        </w:tc>
        <w:tc>
          <w:tcPr>
            <w:tcW w:w="0" w:type="auto"/>
            <w:shd w:val="clear" w:color="auto" w:fill="FFC000"/>
            <w:hideMark/>
          </w:tcPr>
          <w:p w14:paraId="620F1045" w14:textId="77777777" w:rsidR="0074791E" w:rsidRPr="0074791E" w:rsidRDefault="0074791E" w:rsidP="0074791E">
            <w:pPr>
              <w:spacing w:before="0" w:after="0"/>
              <w:ind w:left="0" w:right="0"/>
              <w:jc w:val="center"/>
              <w:rPr>
                <w:rFonts w:ascii="Arial" w:eastAsia="Times New Roman" w:hAnsi="Arial" w:cs="Arial"/>
                <w:b/>
                <w:bCs/>
                <w:color w:val="auto"/>
                <w:kern w:val="0"/>
                <w:sz w:val="22"/>
                <w:szCs w:val="22"/>
                <w:lang w:eastAsia="es-CO"/>
              </w:rPr>
            </w:pPr>
            <w:r w:rsidRPr="0074791E">
              <w:rPr>
                <w:rFonts w:ascii="Arial" w:eastAsia="Times New Roman" w:hAnsi="Arial" w:cs="Arial"/>
                <w:b/>
                <w:bCs/>
                <w:color w:val="auto"/>
                <w:kern w:val="0"/>
                <w:sz w:val="22"/>
                <w:szCs w:val="22"/>
                <w:lang w:eastAsia="es-CO"/>
              </w:rPr>
              <w:t>Rol</w:t>
            </w:r>
          </w:p>
        </w:tc>
        <w:tc>
          <w:tcPr>
            <w:tcW w:w="0" w:type="auto"/>
            <w:shd w:val="clear" w:color="auto" w:fill="FFC000"/>
            <w:hideMark/>
          </w:tcPr>
          <w:p w14:paraId="76F00D6A" w14:textId="77777777" w:rsidR="0074791E" w:rsidRPr="0074791E" w:rsidRDefault="0074791E" w:rsidP="0074791E">
            <w:pPr>
              <w:spacing w:before="0" w:after="0"/>
              <w:ind w:left="0" w:right="0"/>
              <w:jc w:val="center"/>
              <w:rPr>
                <w:rFonts w:ascii="Arial" w:eastAsia="Times New Roman" w:hAnsi="Arial" w:cs="Arial"/>
                <w:b/>
                <w:bCs/>
                <w:color w:val="auto"/>
                <w:kern w:val="0"/>
                <w:sz w:val="22"/>
                <w:szCs w:val="22"/>
                <w:lang w:eastAsia="es-CO"/>
              </w:rPr>
            </w:pPr>
            <w:r w:rsidRPr="0074791E">
              <w:rPr>
                <w:rFonts w:ascii="Arial" w:eastAsia="Times New Roman" w:hAnsi="Arial" w:cs="Arial"/>
                <w:b/>
                <w:bCs/>
                <w:color w:val="auto"/>
                <w:kern w:val="0"/>
                <w:sz w:val="22"/>
                <w:szCs w:val="22"/>
                <w:lang w:eastAsia="es-CO"/>
              </w:rPr>
              <w:t>Responsabilidades</w:t>
            </w:r>
          </w:p>
        </w:tc>
      </w:tr>
      <w:tr w:rsidR="0074791E" w:rsidRPr="0074791E" w14:paraId="6C2F8B41" w14:textId="77777777" w:rsidTr="0074791E">
        <w:tc>
          <w:tcPr>
            <w:tcW w:w="0" w:type="auto"/>
            <w:vMerge w:val="restart"/>
            <w:hideMark/>
          </w:tcPr>
          <w:p w14:paraId="0DF79ED9"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b/>
                <w:bCs/>
                <w:color w:val="auto"/>
                <w:kern w:val="0"/>
                <w:sz w:val="22"/>
                <w:szCs w:val="22"/>
                <w:lang w:eastAsia="es-CO"/>
              </w:rPr>
              <w:t>Planeación, asignación de recursos y diseño de estrategias</w:t>
            </w:r>
          </w:p>
        </w:tc>
        <w:tc>
          <w:tcPr>
            <w:tcW w:w="0" w:type="auto"/>
            <w:hideMark/>
          </w:tcPr>
          <w:p w14:paraId="6F95B1F0"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Alta dirección y directivos</w:t>
            </w:r>
          </w:p>
        </w:tc>
        <w:tc>
          <w:tcPr>
            <w:tcW w:w="0" w:type="auto"/>
            <w:hideMark/>
          </w:tcPr>
          <w:p w14:paraId="5CD82C7C"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Definir políticas y objetivos estratégicos; aprobar recursos financieros, humanos y tecnológicos; garantizar articulación con planes estratégicos y proyectos de inversión.</w:t>
            </w:r>
          </w:p>
        </w:tc>
      </w:tr>
      <w:tr w:rsidR="0074791E" w:rsidRPr="0074791E" w14:paraId="28E70A15" w14:textId="77777777" w:rsidTr="0074791E">
        <w:tc>
          <w:tcPr>
            <w:tcW w:w="0" w:type="auto"/>
            <w:vMerge/>
            <w:hideMark/>
          </w:tcPr>
          <w:p w14:paraId="76FE2044"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p>
        </w:tc>
        <w:tc>
          <w:tcPr>
            <w:tcW w:w="0" w:type="auto"/>
            <w:hideMark/>
          </w:tcPr>
          <w:p w14:paraId="0E28C106" w14:textId="733A4F3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Oficina de planeación y Vicepresidencia administrativa y Financiera</w:t>
            </w:r>
          </w:p>
        </w:tc>
        <w:tc>
          <w:tcPr>
            <w:tcW w:w="0" w:type="auto"/>
            <w:hideMark/>
          </w:tcPr>
          <w:p w14:paraId="4C81C172"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Elaborar propuestas de planificación; coordinar la asignación de recursos; realizar seguimiento al cumplimiento de objetivos estratégicos.</w:t>
            </w:r>
          </w:p>
        </w:tc>
      </w:tr>
      <w:tr w:rsidR="0074791E" w:rsidRPr="0074791E" w14:paraId="7B4B1123" w14:textId="77777777" w:rsidTr="0074791E">
        <w:tc>
          <w:tcPr>
            <w:tcW w:w="0" w:type="auto"/>
            <w:vMerge w:val="restart"/>
            <w:hideMark/>
          </w:tcPr>
          <w:p w14:paraId="427A8F09"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b/>
                <w:bCs/>
                <w:color w:val="auto"/>
                <w:kern w:val="0"/>
                <w:sz w:val="22"/>
                <w:szCs w:val="22"/>
                <w:lang w:eastAsia="es-CO"/>
              </w:rPr>
              <w:t>Implementación de instrumentos archivísticos</w:t>
            </w:r>
          </w:p>
        </w:tc>
        <w:tc>
          <w:tcPr>
            <w:tcW w:w="0" w:type="auto"/>
            <w:hideMark/>
          </w:tcPr>
          <w:p w14:paraId="72CE2A14" w14:textId="46F93E56"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Gestión documental</w:t>
            </w:r>
          </w:p>
        </w:tc>
        <w:tc>
          <w:tcPr>
            <w:tcW w:w="0" w:type="auto"/>
            <w:hideMark/>
          </w:tcPr>
          <w:p w14:paraId="6A312AFD"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 xml:space="preserve">Diseñar, implementar y actualizar instrumentos archivísticos (TRD, TVD, Plan de Preservación Digital); orientar a productores de información; </w:t>
            </w:r>
            <w:r w:rsidRPr="0074791E">
              <w:rPr>
                <w:rFonts w:ascii="Arial" w:eastAsia="Times New Roman" w:hAnsi="Arial" w:cs="Arial"/>
                <w:color w:val="auto"/>
                <w:kern w:val="0"/>
                <w:sz w:val="22"/>
                <w:szCs w:val="22"/>
                <w:lang w:eastAsia="es-CO"/>
              </w:rPr>
              <w:lastRenderedPageBreak/>
              <w:t>coordinar con áreas de TIC la integración de sistemas.</w:t>
            </w:r>
          </w:p>
        </w:tc>
      </w:tr>
      <w:tr w:rsidR="0074791E" w:rsidRPr="0074791E" w14:paraId="5BF0F451" w14:textId="77777777" w:rsidTr="0074791E">
        <w:tc>
          <w:tcPr>
            <w:tcW w:w="0" w:type="auto"/>
            <w:vMerge/>
            <w:hideMark/>
          </w:tcPr>
          <w:p w14:paraId="09DD54C5"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p>
        </w:tc>
        <w:tc>
          <w:tcPr>
            <w:tcW w:w="0" w:type="auto"/>
            <w:hideMark/>
          </w:tcPr>
          <w:p w14:paraId="0B09B028"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Áreas productoras de información</w:t>
            </w:r>
          </w:p>
        </w:tc>
        <w:tc>
          <w:tcPr>
            <w:tcW w:w="0" w:type="auto"/>
            <w:hideMark/>
          </w:tcPr>
          <w:p w14:paraId="0DB7B6EA"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Aplicar correctamente los instrumentos archivísticos en la producción, gestión, conservación y disposición final de documentos.</w:t>
            </w:r>
          </w:p>
        </w:tc>
      </w:tr>
      <w:tr w:rsidR="0074791E" w:rsidRPr="0074791E" w14:paraId="722553C0" w14:textId="77777777" w:rsidTr="0074791E">
        <w:tc>
          <w:tcPr>
            <w:tcW w:w="0" w:type="auto"/>
            <w:vMerge w:val="restart"/>
            <w:hideMark/>
          </w:tcPr>
          <w:p w14:paraId="45D9A1F0"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b/>
                <w:bCs/>
                <w:color w:val="auto"/>
                <w:kern w:val="0"/>
                <w:sz w:val="22"/>
                <w:szCs w:val="22"/>
                <w:lang w:eastAsia="es-CO"/>
              </w:rPr>
              <w:t>Seguimiento y evaluación</w:t>
            </w:r>
          </w:p>
        </w:tc>
        <w:tc>
          <w:tcPr>
            <w:tcW w:w="0" w:type="auto"/>
            <w:hideMark/>
          </w:tcPr>
          <w:p w14:paraId="49265E36" w14:textId="7ADD79B0"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Gestión documental y líderes de proceso</w:t>
            </w:r>
          </w:p>
        </w:tc>
        <w:tc>
          <w:tcPr>
            <w:tcW w:w="0" w:type="auto"/>
            <w:hideMark/>
          </w:tcPr>
          <w:p w14:paraId="5FF91847"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Monitorear cumplimiento de la política; generar informes, indicadores y reportes sobre la gestión documental.</w:t>
            </w:r>
          </w:p>
        </w:tc>
      </w:tr>
      <w:tr w:rsidR="0074791E" w:rsidRPr="0074791E" w14:paraId="671B784A" w14:textId="77777777" w:rsidTr="0074791E">
        <w:tc>
          <w:tcPr>
            <w:tcW w:w="0" w:type="auto"/>
            <w:vMerge/>
            <w:hideMark/>
          </w:tcPr>
          <w:p w14:paraId="1D0AE589"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p>
        </w:tc>
        <w:tc>
          <w:tcPr>
            <w:tcW w:w="0" w:type="auto"/>
            <w:hideMark/>
          </w:tcPr>
          <w:p w14:paraId="46148B1E"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Oficina de Control Interno</w:t>
            </w:r>
          </w:p>
        </w:tc>
        <w:tc>
          <w:tcPr>
            <w:tcW w:w="0" w:type="auto"/>
            <w:hideMark/>
          </w:tcPr>
          <w:p w14:paraId="1D29C947"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Evaluar eficiencia, integridad y conformidad de procesos; emitir recomendaciones de mejora.</w:t>
            </w:r>
          </w:p>
        </w:tc>
      </w:tr>
      <w:tr w:rsidR="0074791E" w:rsidRPr="0074791E" w14:paraId="21E50A09" w14:textId="77777777" w:rsidTr="0074791E">
        <w:tc>
          <w:tcPr>
            <w:tcW w:w="0" w:type="auto"/>
            <w:vMerge w:val="restart"/>
            <w:hideMark/>
          </w:tcPr>
          <w:p w14:paraId="23E2A45F"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b/>
                <w:bCs/>
                <w:color w:val="auto"/>
                <w:kern w:val="0"/>
                <w:sz w:val="22"/>
                <w:szCs w:val="22"/>
                <w:lang w:eastAsia="es-CO"/>
              </w:rPr>
              <w:t>Toma de decisiones</w:t>
            </w:r>
          </w:p>
        </w:tc>
        <w:tc>
          <w:tcPr>
            <w:tcW w:w="0" w:type="auto"/>
            <w:hideMark/>
          </w:tcPr>
          <w:p w14:paraId="48C8A328"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Instancias y comités institucionales</w:t>
            </w:r>
          </w:p>
        </w:tc>
        <w:tc>
          <w:tcPr>
            <w:tcW w:w="0" w:type="auto"/>
            <w:hideMark/>
          </w:tcPr>
          <w:p w14:paraId="54281CC8"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Revisar y aprobar estrategias, planes y decisiones clave; evidenciar el compromiso de la alta dirección con la política.</w:t>
            </w:r>
          </w:p>
        </w:tc>
      </w:tr>
      <w:tr w:rsidR="0074791E" w:rsidRPr="0074791E" w14:paraId="62CEBC34" w14:textId="77777777" w:rsidTr="0074791E">
        <w:tc>
          <w:tcPr>
            <w:tcW w:w="0" w:type="auto"/>
            <w:vMerge/>
            <w:hideMark/>
          </w:tcPr>
          <w:p w14:paraId="6ABECBE4"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p>
        </w:tc>
        <w:tc>
          <w:tcPr>
            <w:tcW w:w="0" w:type="auto"/>
            <w:hideMark/>
          </w:tcPr>
          <w:p w14:paraId="34A0D4C0"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Alta dirección</w:t>
            </w:r>
          </w:p>
        </w:tc>
        <w:tc>
          <w:tcPr>
            <w:tcW w:w="0" w:type="auto"/>
            <w:hideMark/>
          </w:tcPr>
          <w:p w14:paraId="190EAB4F" w14:textId="77777777" w:rsidR="0074791E" w:rsidRPr="0074791E" w:rsidRDefault="0074791E" w:rsidP="0074791E">
            <w:pPr>
              <w:spacing w:before="0" w:after="0"/>
              <w:ind w:left="0" w:right="0"/>
              <w:jc w:val="both"/>
              <w:rPr>
                <w:rFonts w:ascii="Arial" w:eastAsia="Times New Roman" w:hAnsi="Arial" w:cs="Arial"/>
                <w:color w:val="auto"/>
                <w:kern w:val="0"/>
                <w:sz w:val="22"/>
                <w:szCs w:val="22"/>
                <w:lang w:eastAsia="es-CO"/>
              </w:rPr>
            </w:pPr>
            <w:r w:rsidRPr="0074791E">
              <w:rPr>
                <w:rFonts w:ascii="Arial" w:eastAsia="Times New Roman" w:hAnsi="Arial" w:cs="Arial"/>
                <w:color w:val="auto"/>
                <w:kern w:val="0"/>
                <w:sz w:val="22"/>
                <w:szCs w:val="22"/>
                <w:lang w:eastAsia="es-CO"/>
              </w:rPr>
              <w:t>Supervisar el cumplimiento integral de la política; garantizar la asignación de responsabilidades y recursos; promover la cultura institucional de gestión documental.</w:t>
            </w:r>
          </w:p>
        </w:tc>
      </w:tr>
    </w:tbl>
    <w:p w14:paraId="62527EDF" w14:textId="5F719573" w:rsidR="00002F38" w:rsidRDefault="0074791E" w:rsidP="0074791E">
      <w:pPr>
        <w:pStyle w:val="Descripcin"/>
      </w:pPr>
      <w:bookmarkStart w:id="25" w:name="_Toc216381931"/>
      <w:r>
        <w:t xml:space="preserve">Tabla </w:t>
      </w:r>
      <w:r>
        <w:fldChar w:fldCharType="begin"/>
      </w:r>
      <w:r>
        <w:instrText xml:space="preserve"> SEQ Tabla \* ARABIC </w:instrText>
      </w:r>
      <w:r>
        <w:fldChar w:fldCharType="separate"/>
      </w:r>
      <w:r>
        <w:rPr>
          <w:noProof/>
        </w:rPr>
        <w:t>6</w:t>
      </w:r>
      <w:r>
        <w:fldChar w:fldCharType="end"/>
      </w:r>
      <w:r>
        <w:t xml:space="preserve">. </w:t>
      </w:r>
      <w:r w:rsidRPr="00F02B42">
        <w:t>Roles y responsabilidades</w:t>
      </w:r>
      <w:r>
        <w:t>.</w:t>
      </w:r>
      <w:bookmarkEnd w:id="25"/>
    </w:p>
    <w:p w14:paraId="3FA06F12" w14:textId="2F485F78" w:rsidR="00552F94" w:rsidRPr="00552F94" w:rsidRDefault="00552F94" w:rsidP="00552F94">
      <w:pPr>
        <w:spacing w:before="100" w:beforeAutospacing="1" w:after="100" w:afterAutospacing="1"/>
        <w:ind w:left="0" w:right="0"/>
        <w:outlineLvl w:val="0"/>
        <w:rPr>
          <w:rFonts w:ascii="Arial" w:eastAsia="Times New Roman" w:hAnsi="Arial" w:cs="Arial"/>
          <w:b/>
          <w:bCs/>
          <w:color w:val="auto"/>
          <w:kern w:val="36"/>
          <w:szCs w:val="24"/>
          <w:lang w:eastAsia="es-CO"/>
        </w:rPr>
      </w:pPr>
      <w:bookmarkStart w:id="26" w:name="_Toc216381829"/>
      <w:r w:rsidRPr="00552F94">
        <w:rPr>
          <w:rFonts w:ascii="Arial" w:eastAsia="Times New Roman" w:hAnsi="Arial" w:cs="Arial"/>
          <w:b/>
          <w:bCs/>
          <w:color w:val="auto"/>
          <w:kern w:val="36"/>
          <w:szCs w:val="24"/>
          <w:lang w:eastAsia="es-CO"/>
        </w:rPr>
        <w:t>10. ARTICULACIÓN CON EL SISTEMA INTEGRADO DE GESTIÓN Y OTROS SISTEMAS ADMINISTRATIVOS</w:t>
      </w:r>
      <w:bookmarkEnd w:id="26"/>
    </w:p>
    <w:p w14:paraId="08D1D471" w14:textId="77777777" w:rsidR="00552F94" w:rsidRPr="00552F94" w:rsidRDefault="00552F94" w:rsidP="00552F94">
      <w:pPr>
        <w:spacing w:before="100" w:beforeAutospacing="1" w:after="100" w:afterAutospacing="1"/>
        <w:ind w:left="0" w:right="0"/>
        <w:jc w:val="both"/>
        <w:rPr>
          <w:rFonts w:ascii="Arial" w:eastAsia="Times New Roman" w:hAnsi="Arial" w:cs="Arial"/>
          <w:color w:val="auto"/>
          <w:kern w:val="0"/>
          <w:szCs w:val="24"/>
          <w:lang w:eastAsia="es-CO"/>
        </w:rPr>
      </w:pPr>
      <w:r w:rsidRPr="00552F94">
        <w:rPr>
          <w:rFonts w:ascii="Arial" w:eastAsia="Times New Roman" w:hAnsi="Arial" w:cs="Arial"/>
          <w:color w:val="auto"/>
          <w:kern w:val="0"/>
          <w:szCs w:val="24"/>
          <w:lang w:eastAsia="es-CO"/>
        </w:rPr>
        <w:t>La Política Institucional de Gestión Documental de la ANH se articula de manera integral con el Sistema Integrado de Gestión (SIG) y demás sistemas administrativos de la entidad, asegurando la creación, uso, mantenimiento, retención, acceso y preservación de la información, independientemente del soporte o medio en que se genere. Esta articulación permite que los documentos respaldan de manera coherente las funciones misionales, regulatorias, técnicas y administrativas de la ANH, cumpliendo con la normativa archivística vigente y los estándares nacionales e internacionales aplicables.</w:t>
      </w:r>
    </w:p>
    <w:p w14:paraId="74CFB0CA" w14:textId="77777777" w:rsidR="00552F94" w:rsidRPr="00552F94" w:rsidRDefault="00552F94" w:rsidP="00552F94">
      <w:pPr>
        <w:spacing w:before="100" w:beforeAutospacing="1" w:after="100" w:afterAutospacing="1"/>
        <w:ind w:left="0" w:right="0"/>
        <w:jc w:val="both"/>
        <w:rPr>
          <w:rFonts w:ascii="Arial" w:eastAsia="Times New Roman" w:hAnsi="Arial" w:cs="Arial"/>
          <w:color w:val="auto"/>
          <w:kern w:val="0"/>
          <w:szCs w:val="24"/>
          <w:lang w:eastAsia="es-CO"/>
        </w:rPr>
      </w:pPr>
      <w:r w:rsidRPr="00552F94">
        <w:rPr>
          <w:rFonts w:ascii="Arial" w:eastAsia="Times New Roman" w:hAnsi="Arial" w:cs="Arial"/>
          <w:color w:val="auto"/>
          <w:kern w:val="0"/>
          <w:szCs w:val="24"/>
          <w:lang w:eastAsia="es-CO"/>
        </w:rPr>
        <w:t xml:space="preserve">Para el desarrollo de la política institucional, la ANH aplica instrumentos archivísticos y de acceso a la información pública elaborados, aprobados y actualizados por la entidad, entre los cuales se encuentran las Tablas de Retención Documental (TRD), que definen los tiempos de permanencia y disposición final de los documentos; las Tablas de Valoración Documental (TVD), que establecen la disposición final de los documentos con valor histórico, científico o cultural; los Planes de Preservación Digital, que garantizan la disponibilidad y autenticidad de los documentos digitales a largo plazo; los procedimientos internos de gestión documental que orientan la producción, clasificación, conservación y disposición de los documentos; los programas específicos para la gestión de documentos, que incluyen digitalización, administración de expedientes, gestión de sistemas electrónicos y metadatos; y los instrumentos de acceso a la información pública, que permiten atender solicitudes ciudadanas de manera eficiente y conforme a la Ley 1712 de 2014. Todos estos instrumentos se encuentran disponibles en el Sistema de Gestión </w:t>
      </w:r>
      <w:r w:rsidRPr="00552F94">
        <w:rPr>
          <w:rFonts w:ascii="Arial" w:eastAsia="Times New Roman" w:hAnsi="Arial" w:cs="Arial"/>
          <w:color w:val="auto"/>
          <w:kern w:val="0"/>
          <w:szCs w:val="24"/>
          <w:lang w:eastAsia="es-CO"/>
        </w:rPr>
        <w:lastRenderedPageBreak/>
        <w:t>Documental Electrónica (SGDE) y en los archivos físicos de la ANH, asegurando su localización, consulta fácil y acceso a documentos actualizados.</w:t>
      </w:r>
    </w:p>
    <w:p w14:paraId="5EBE28FF" w14:textId="77777777" w:rsidR="00552F94" w:rsidRPr="00552F94" w:rsidRDefault="00552F94" w:rsidP="00552F94">
      <w:pPr>
        <w:spacing w:before="100" w:beforeAutospacing="1" w:after="100" w:afterAutospacing="1"/>
        <w:ind w:left="0" w:right="0"/>
        <w:jc w:val="both"/>
        <w:rPr>
          <w:rFonts w:ascii="Arial" w:eastAsia="Times New Roman" w:hAnsi="Arial" w:cs="Arial"/>
          <w:color w:val="auto"/>
          <w:kern w:val="0"/>
          <w:szCs w:val="24"/>
          <w:lang w:eastAsia="es-CO"/>
        </w:rPr>
      </w:pPr>
      <w:r w:rsidRPr="00552F94">
        <w:rPr>
          <w:rFonts w:ascii="Arial" w:eastAsia="Times New Roman" w:hAnsi="Arial" w:cs="Arial"/>
          <w:color w:val="auto"/>
          <w:kern w:val="0"/>
          <w:szCs w:val="24"/>
          <w:lang w:eastAsia="es-CO"/>
        </w:rPr>
        <w:t>La política de gestión documental se articula de manera permanente con otras políticas, procesos y procedimientos institucionales que inciden en la seguridad de la información y protección de datos, en la transparencia y acceso a la información pública, en la continuidad del negocio y eficiencia administrativa, así como en los planes estratégicos, planes de acción y proyectos de inversión de la entidad. Esta integración garantiza que la gestión documental respalde la toma de decisiones, facilite la rendición de cuentas y contribuya a la eficiencia operativa. De esta manera, la ANH asegura que la administración de documentos se realice con un enfoque integral que protege la autenticidad, integridad, disponibilidad y trazabilidad de la información, consolidando la preservación del patrimonio documental institucional y fortaleciendo la transparencia y el control social.</w:t>
      </w:r>
    </w:p>
    <w:p w14:paraId="07CA410D" w14:textId="3BE192D2" w:rsidR="004F1028" w:rsidRPr="004F1028" w:rsidRDefault="004F1028" w:rsidP="004F1028">
      <w:pPr>
        <w:spacing w:before="100" w:beforeAutospacing="1" w:after="100" w:afterAutospacing="1"/>
        <w:ind w:left="0" w:right="0"/>
        <w:outlineLvl w:val="0"/>
        <w:rPr>
          <w:rFonts w:ascii="Arial" w:eastAsia="Times New Roman" w:hAnsi="Arial" w:cs="Arial"/>
          <w:b/>
          <w:bCs/>
          <w:color w:val="auto"/>
          <w:kern w:val="36"/>
          <w:szCs w:val="24"/>
          <w:lang w:eastAsia="es-CO"/>
        </w:rPr>
      </w:pPr>
      <w:bookmarkStart w:id="27" w:name="_Toc216381830"/>
      <w:r w:rsidRPr="004F1028">
        <w:rPr>
          <w:rFonts w:ascii="Arial" w:eastAsia="Times New Roman" w:hAnsi="Arial" w:cs="Arial"/>
          <w:b/>
          <w:bCs/>
          <w:color w:val="auto"/>
          <w:kern w:val="36"/>
          <w:szCs w:val="24"/>
          <w:lang w:eastAsia="es-CO"/>
        </w:rPr>
        <w:t>11. APROBACIÓN Y PUBLICACIÓN DE LA POLÍTICA</w:t>
      </w:r>
      <w:bookmarkEnd w:id="27"/>
    </w:p>
    <w:p w14:paraId="752E5015" w14:textId="67471592"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D04242">
        <w:rPr>
          <w:rFonts w:ascii="Arial" w:eastAsia="Times New Roman" w:hAnsi="Arial" w:cs="Arial"/>
          <w:color w:val="auto"/>
          <w:kern w:val="0"/>
          <w:szCs w:val="24"/>
          <w:highlight w:val="yellow"/>
          <w:lang w:eastAsia="es-CO"/>
        </w:rPr>
        <w:t xml:space="preserve">La presente Política Institucional de Gestión Documental de la Agencia Nacional de Hidrocarburos (ANH) fue </w:t>
      </w:r>
      <w:r w:rsidRPr="00D04242">
        <w:rPr>
          <w:rFonts w:ascii="Arial" w:eastAsia="Times New Roman" w:hAnsi="Arial" w:cs="Arial"/>
          <w:b/>
          <w:bCs/>
          <w:color w:val="EE0000"/>
          <w:kern w:val="0"/>
          <w:szCs w:val="24"/>
          <w:highlight w:val="yellow"/>
          <w:lang w:eastAsia="es-CO"/>
        </w:rPr>
        <w:t>aprobada mediante el Acto Administrativo N.º XXXXX</w:t>
      </w:r>
      <w:r w:rsidRPr="00D04242">
        <w:rPr>
          <w:rFonts w:ascii="Arial" w:eastAsia="Times New Roman" w:hAnsi="Arial" w:cs="Arial"/>
          <w:color w:val="auto"/>
          <w:kern w:val="0"/>
          <w:szCs w:val="24"/>
          <w:highlight w:val="yellow"/>
          <w:lang w:eastAsia="es-CO"/>
        </w:rPr>
        <w:t>, emitido el día [indicar fecha]</w:t>
      </w:r>
      <w:r w:rsidRPr="004F1028">
        <w:rPr>
          <w:rFonts w:ascii="Arial" w:eastAsia="Times New Roman" w:hAnsi="Arial" w:cs="Arial"/>
          <w:color w:val="auto"/>
          <w:kern w:val="0"/>
          <w:szCs w:val="24"/>
          <w:lang w:eastAsia="es-CO"/>
        </w:rPr>
        <w:t>, por la alta dirección de la entidad. Esta aprobación formaliza la adopción de los lineamientos, principios y procedimientos establecidos para la gestión documental, asegurando la responsabilidad institucional en su implementación y cumplimiento.</w:t>
      </w:r>
    </w:p>
    <w:p w14:paraId="0CC336F5" w14:textId="77777777" w:rsid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color w:val="auto"/>
          <w:kern w:val="0"/>
          <w:szCs w:val="24"/>
          <w:lang w:eastAsia="es-CO"/>
        </w:rPr>
        <w:t>Con el fin de garantizar la transparencia y el acceso a la información pública, la política será publicada en la página web de la ANH, dentro de la sección de transparencia, permitiendo a servidores públicos, contratistas, ciudadanos y demás interesados consultar el documento actualizado. La publicación asegura que todos los actores internos y externos conozcan los compromisos, responsabilidades y procedimientos definidos en la política, promoviendo la adecuada gestión de la información y la rendición de cuentas institucional.</w:t>
      </w:r>
    </w:p>
    <w:p w14:paraId="1CC42D62" w14:textId="77777777" w:rsidR="00D04242" w:rsidRDefault="00D04242" w:rsidP="004F1028">
      <w:pPr>
        <w:spacing w:before="100" w:beforeAutospacing="1" w:after="100" w:afterAutospacing="1"/>
        <w:ind w:left="0" w:right="0"/>
        <w:jc w:val="both"/>
        <w:rPr>
          <w:rFonts w:ascii="Arial" w:eastAsia="Times New Roman" w:hAnsi="Arial" w:cs="Arial"/>
          <w:color w:val="auto"/>
          <w:kern w:val="0"/>
          <w:szCs w:val="24"/>
          <w:lang w:eastAsia="es-CO"/>
        </w:rPr>
        <w:sectPr w:rsidR="00D04242" w:rsidSect="00FC0751">
          <w:pgSz w:w="11906" w:h="16838" w:code="9"/>
          <w:pgMar w:top="1417" w:right="1701" w:bottom="1417" w:left="1701" w:header="720" w:footer="720" w:gutter="0"/>
          <w:cols w:space="720"/>
          <w:docGrid w:linePitch="360"/>
        </w:sectPr>
      </w:pPr>
    </w:p>
    <w:p w14:paraId="0445B274" w14:textId="6B49B154" w:rsidR="004F1028" w:rsidRPr="004F1028" w:rsidRDefault="004F1028" w:rsidP="004F1028">
      <w:pPr>
        <w:spacing w:before="100" w:beforeAutospacing="1" w:after="100" w:afterAutospacing="1"/>
        <w:ind w:left="0" w:right="0"/>
        <w:outlineLvl w:val="0"/>
        <w:rPr>
          <w:rFonts w:ascii="Arial" w:eastAsia="Times New Roman" w:hAnsi="Arial" w:cs="Arial"/>
          <w:b/>
          <w:bCs/>
          <w:color w:val="auto"/>
          <w:kern w:val="36"/>
          <w:szCs w:val="24"/>
          <w:lang w:eastAsia="es-CO"/>
        </w:rPr>
      </w:pPr>
      <w:bookmarkStart w:id="28" w:name="_Toc216381831"/>
      <w:r w:rsidRPr="004F1028">
        <w:rPr>
          <w:rFonts w:ascii="Arial" w:eastAsia="Times New Roman" w:hAnsi="Arial" w:cs="Arial"/>
          <w:b/>
          <w:bCs/>
          <w:color w:val="auto"/>
          <w:kern w:val="36"/>
          <w:szCs w:val="24"/>
          <w:lang w:eastAsia="es-CO"/>
        </w:rPr>
        <w:lastRenderedPageBreak/>
        <w:t>12. GLOSARIO</w:t>
      </w:r>
      <w:bookmarkEnd w:id="28"/>
    </w:p>
    <w:p w14:paraId="00DBCB02"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Archivo de Gestión:</w:t>
      </w:r>
      <w:r w:rsidRPr="004F1028">
        <w:rPr>
          <w:rFonts w:ascii="Arial" w:eastAsia="Times New Roman" w:hAnsi="Arial" w:cs="Arial"/>
          <w:color w:val="auto"/>
          <w:kern w:val="0"/>
          <w:szCs w:val="24"/>
          <w:lang w:eastAsia="es-CO"/>
        </w:rPr>
        <w:t xml:space="preserve"> Unidad o conjunto de documentos que se encuentran en trámite o consulta frecuente y que soportan las actividades operativas de la entidad.</w:t>
      </w:r>
    </w:p>
    <w:p w14:paraId="0B07CE6B"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Archivo Central:</w:t>
      </w:r>
      <w:r w:rsidRPr="004F1028">
        <w:rPr>
          <w:rFonts w:ascii="Arial" w:eastAsia="Times New Roman" w:hAnsi="Arial" w:cs="Arial"/>
          <w:color w:val="auto"/>
          <w:kern w:val="0"/>
          <w:szCs w:val="24"/>
          <w:lang w:eastAsia="es-CO"/>
        </w:rPr>
        <w:t xml:space="preserve"> Unidad encargada de la custodia, organización y preservación de los documentos transferidos desde los archivos de gestión, asegurando su disponibilidad para consultas futuras.</w:t>
      </w:r>
    </w:p>
    <w:p w14:paraId="4586854F"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Ciclo Vital del Documento:</w:t>
      </w:r>
      <w:r w:rsidRPr="004F1028">
        <w:rPr>
          <w:rFonts w:ascii="Arial" w:eastAsia="Times New Roman" w:hAnsi="Arial" w:cs="Arial"/>
          <w:color w:val="auto"/>
          <w:kern w:val="0"/>
          <w:szCs w:val="24"/>
          <w:lang w:eastAsia="es-CO"/>
        </w:rPr>
        <w:t xml:space="preserve"> Etapas que atraviesa un documento desde su creación o recepción, pasando por trámite y conservación, hasta su disposición final (eliminación o preservación permanente).</w:t>
      </w:r>
    </w:p>
    <w:p w14:paraId="54B51402"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Documento de Archivo:</w:t>
      </w:r>
      <w:r w:rsidRPr="004F1028">
        <w:rPr>
          <w:rFonts w:ascii="Arial" w:eastAsia="Times New Roman" w:hAnsi="Arial" w:cs="Arial"/>
          <w:color w:val="auto"/>
          <w:kern w:val="0"/>
          <w:szCs w:val="24"/>
          <w:lang w:eastAsia="es-CO"/>
        </w:rPr>
        <w:t xml:space="preserve"> Registro de información producido o recibido por la ANH en el ejercicio de sus funciones, que debe ser gestionado y preservado conforme a la normatividad archivística.</w:t>
      </w:r>
    </w:p>
    <w:p w14:paraId="41CD6CE3" w14:textId="682AED1A"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Documento Electrónico de Archivo:</w:t>
      </w:r>
      <w:r w:rsidRPr="004F1028">
        <w:rPr>
          <w:rFonts w:ascii="Arial" w:eastAsia="Times New Roman" w:hAnsi="Arial" w:cs="Arial"/>
          <w:color w:val="auto"/>
          <w:kern w:val="0"/>
          <w:szCs w:val="24"/>
          <w:lang w:eastAsia="es-CO"/>
        </w:rPr>
        <w:t xml:space="preserve"> Documento de archivo generado, recibido y gestionado mediante medios digitales, garantizando autenticidad, integridad, disponibilidad y preservación a largo plazo.</w:t>
      </w:r>
    </w:p>
    <w:p w14:paraId="00D72A58"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Gestión Documental:</w:t>
      </w:r>
      <w:r w:rsidRPr="004F1028">
        <w:rPr>
          <w:rFonts w:ascii="Arial" w:eastAsia="Times New Roman" w:hAnsi="Arial" w:cs="Arial"/>
          <w:color w:val="auto"/>
          <w:kern w:val="0"/>
          <w:szCs w:val="24"/>
          <w:lang w:eastAsia="es-CO"/>
        </w:rPr>
        <w:t xml:space="preserve"> Conjunto de actividades administrativas y técnicas que permiten planear, producir, recibir, distribuir, organizar, consultar, conservar y disponer los documentos, integrando aspectos tecnológicos, normativos y operativos.</w:t>
      </w:r>
    </w:p>
    <w:p w14:paraId="59801855"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Instrumentos Archivísticos:</w:t>
      </w:r>
      <w:r w:rsidRPr="004F1028">
        <w:rPr>
          <w:rFonts w:ascii="Arial" w:eastAsia="Times New Roman" w:hAnsi="Arial" w:cs="Arial"/>
          <w:color w:val="auto"/>
          <w:kern w:val="0"/>
          <w:szCs w:val="24"/>
          <w:lang w:eastAsia="es-CO"/>
        </w:rPr>
        <w:t xml:space="preserve"> Conjunto de herramientas y documentos que facilitan la gestión de los archivos, incluyendo TRD, TVD, Planes de Preservación Digital, manuales y procedimientos internos.</w:t>
      </w:r>
    </w:p>
    <w:p w14:paraId="22324EB9"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Interoperabilidad:</w:t>
      </w:r>
      <w:r w:rsidRPr="004F1028">
        <w:rPr>
          <w:rFonts w:ascii="Arial" w:eastAsia="Times New Roman" w:hAnsi="Arial" w:cs="Arial"/>
          <w:color w:val="auto"/>
          <w:kern w:val="0"/>
          <w:szCs w:val="24"/>
          <w:lang w:eastAsia="es-CO"/>
        </w:rPr>
        <w:t xml:space="preserve"> Capacidad de los sistemas de información para intercambiar datos y documentos de manera que se mantenga su autenticidad, integridad y trazabilidad.</w:t>
      </w:r>
    </w:p>
    <w:p w14:paraId="7F02C5FA"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Metadatos:</w:t>
      </w:r>
      <w:r w:rsidRPr="004F1028">
        <w:rPr>
          <w:rFonts w:ascii="Arial" w:eastAsia="Times New Roman" w:hAnsi="Arial" w:cs="Arial"/>
          <w:color w:val="auto"/>
          <w:kern w:val="0"/>
          <w:szCs w:val="24"/>
          <w:lang w:eastAsia="es-CO"/>
        </w:rPr>
        <w:t xml:space="preserve"> Información estructurada que describe el contenido, contexto y gestión de los documentos, facilitando su recuperación, conservación y trazabilidad.</w:t>
      </w:r>
    </w:p>
    <w:p w14:paraId="2871FF8F"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Preservación Digital:</w:t>
      </w:r>
      <w:r w:rsidRPr="004F1028">
        <w:rPr>
          <w:rFonts w:ascii="Arial" w:eastAsia="Times New Roman" w:hAnsi="Arial" w:cs="Arial"/>
          <w:color w:val="auto"/>
          <w:kern w:val="0"/>
          <w:szCs w:val="24"/>
          <w:lang w:eastAsia="es-CO"/>
        </w:rPr>
        <w:t xml:space="preserve"> Estrategias y procedimientos para asegurar la accesibilidad, autenticidad e integridad de documentos electrónicos a largo plazo.</w:t>
      </w:r>
    </w:p>
    <w:p w14:paraId="3865CE9E"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Seguridad de la Información Documental:</w:t>
      </w:r>
      <w:r w:rsidRPr="004F1028">
        <w:rPr>
          <w:rFonts w:ascii="Arial" w:eastAsia="Times New Roman" w:hAnsi="Arial" w:cs="Arial"/>
          <w:color w:val="auto"/>
          <w:kern w:val="0"/>
          <w:szCs w:val="24"/>
          <w:lang w:eastAsia="es-CO"/>
        </w:rPr>
        <w:t xml:space="preserve"> Conjunto de medidas técnicas y administrativas que protegen los documentos frente a pérdida, acceso indebido, alteración o destrucción.</w:t>
      </w:r>
    </w:p>
    <w:p w14:paraId="34B449AF" w14:textId="2BC74EDA"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Sistema de Gestión Documental:</w:t>
      </w:r>
      <w:r w:rsidRPr="004F1028">
        <w:rPr>
          <w:rFonts w:ascii="Arial" w:eastAsia="Times New Roman" w:hAnsi="Arial" w:cs="Arial"/>
          <w:color w:val="auto"/>
          <w:kern w:val="0"/>
          <w:szCs w:val="24"/>
          <w:lang w:eastAsia="es-CO"/>
        </w:rPr>
        <w:t xml:space="preserve"> Componente del Sistema Institucional de Archivos que articula los procedimientos y herramientas para la administración de documentos en todas sus fases.</w:t>
      </w:r>
    </w:p>
    <w:p w14:paraId="3400D54E"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lastRenderedPageBreak/>
        <w:t>Tablas de Retención Documental (TRD):</w:t>
      </w:r>
      <w:r w:rsidRPr="004F1028">
        <w:rPr>
          <w:rFonts w:ascii="Arial" w:eastAsia="Times New Roman" w:hAnsi="Arial" w:cs="Arial"/>
          <w:color w:val="auto"/>
          <w:kern w:val="0"/>
          <w:szCs w:val="24"/>
          <w:lang w:eastAsia="es-CO"/>
        </w:rPr>
        <w:t xml:space="preserve"> Instrumento que define los tiempos de permanencia de los documentos en archivo de gestión y central, y su disposición final.</w:t>
      </w:r>
    </w:p>
    <w:p w14:paraId="1F03F0DF"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Tablas de Valoración Documental (TVD):</w:t>
      </w:r>
      <w:r w:rsidRPr="004F1028">
        <w:rPr>
          <w:rFonts w:ascii="Arial" w:eastAsia="Times New Roman" w:hAnsi="Arial" w:cs="Arial"/>
          <w:color w:val="auto"/>
          <w:kern w:val="0"/>
          <w:szCs w:val="24"/>
          <w:lang w:eastAsia="es-CO"/>
        </w:rPr>
        <w:t xml:space="preserve"> Instrumento que determina la disposición final de los documentos con valor histórico, científico o cultural.</w:t>
      </w:r>
    </w:p>
    <w:p w14:paraId="753C6530" w14:textId="77777777" w:rsidR="004F1028" w:rsidRPr="004F1028" w:rsidRDefault="004F1028" w:rsidP="004F1028">
      <w:pPr>
        <w:spacing w:before="100" w:beforeAutospacing="1" w:after="100" w:afterAutospacing="1"/>
        <w:ind w:left="0" w:right="0"/>
        <w:jc w:val="both"/>
        <w:rPr>
          <w:rFonts w:ascii="Arial" w:eastAsia="Times New Roman" w:hAnsi="Arial" w:cs="Arial"/>
          <w:color w:val="auto"/>
          <w:kern w:val="0"/>
          <w:szCs w:val="24"/>
          <w:lang w:eastAsia="es-CO"/>
        </w:rPr>
      </w:pPr>
      <w:r w:rsidRPr="004F1028">
        <w:rPr>
          <w:rFonts w:ascii="Arial" w:eastAsia="Times New Roman" w:hAnsi="Arial" w:cs="Arial"/>
          <w:b/>
          <w:bCs/>
          <w:color w:val="auto"/>
          <w:kern w:val="0"/>
          <w:szCs w:val="24"/>
          <w:lang w:eastAsia="es-CO"/>
        </w:rPr>
        <w:t>Valoración Documental:</w:t>
      </w:r>
      <w:r w:rsidRPr="004F1028">
        <w:rPr>
          <w:rFonts w:ascii="Arial" w:eastAsia="Times New Roman" w:hAnsi="Arial" w:cs="Arial"/>
          <w:color w:val="auto"/>
          <w:kern w:val="0"/>
          <w:szCs w:val="24"/>
          <w:lang w:eastAsia="es-CO"/>
        </w:rPr>
        <w:t xml:space="preserve"> Proceso técnico mediante el cual se determinan los valores primarios y secundarios de los documentos para definir su retención y disposición final.</w:t>
      </w:r>
    </w:p>
    <w:p w14:paraId="721CD5BD" w14:textId="654878F9" w:rsidR="00E55C87" w:rsidRPr="00E55C87" w:rsidRDefault="00E55C87" w:rsidP="00E55C87">
      <w:pPr>
        <w:spacing w:before="100" w:beforeAutospacing="1" w:after="100" w:afterAutospacing="1"/>
        <w:ind w:left="0" w:right="0"/>
        <w:jc w:val="both"/>
        <w:outlineLvl w:val="0"/>
        <w:rPr>
          <w:rFonts w:ascii="Arial" w:eastAsia="Times New Roman" w:hAnsi="Arial" w:cs="Arial"/>
          <w:b/>
          <w:bCs/>
          <w:color w:val="auto"/>
          <w:kern w:val="36"/>
          <w:szCs w:val="24"/>
          <w:lang w:eastAsia="es-CO"/>
        </w:rPr>
      </w:pPr>
      <w:bookmarkStart w:id="29" w:name="_Toc216381832"/>
      <w:r w:rsidRPr="00E55C87">
        <w:rPr>
          <w:rFonts w:ascii="Arial" w:eastAsia="Times New Roman" w:hAnsi="Arial" w:cs="Arial"/>
          <w:b/>
          <w:bCs/>
          <w:color w:val="auto"/>
          <w:kern w:val="36"/>
          <w:szCs w:val="24"/>
          <w:lang w:eastAsia="es-CO"/>
        </w:rPr>
        <w:t>13. REVISIÓN DE LA POLÍTICA</w:t>
      </w:r>
      <w:bookmarkEnd w:id="29"/>
    </w:p>
    <w:p w14:paraId="57409870" w14:textId="77777777" w:rsidR="00E55C87" w:rsidRPr="00E55C87" w:rsidRDefault="00E55C87" w:rsidP="00E55C87">
      <w:pPr>
        <w:spacing w:before="100" w:beforeAutospacing="1" w:after="100" w:afterAutospacing="1"/>
        <w:ind w:left="0" w:right="0"/>
        <w:jc w:val="both"/>
        <w:rPr>
          <w:rFonts w:ascii="Arial" w:eastAsia="Times New Roman" w:hAnsi="Arial" w:cs="Arial"/>
          <w:color w:val="auto"/>
          <w:kern w:val="0"/>
          <w:szCs w:val="24"/>
          <w:lang w:eastAsia="es-CO"/>
        </w:rPr>
      </w:pPr>
      <w:r w:rsidRPr="00E55C87">
        <w:rPr>
          <w:rFonts w:ascii="Arial" w:eastAsia="Times New Roman" w:hAnsi="Arial" w:cs="Arial"/>
          <w:color w:val="auto"/>
          <w:kern w:val="0"/>
          <w:szCs w:val="24"/>
          <w:lang w:eastAsia="es-CO"/>
        </w:rPr>
        <w:t>La Política Institucional de Gestión Documental de la ANH será revisada y actualizada de manera periódica para garantizar su adecuación a las necesidades de la entidad, cambios normativos, tecnológicos o estratégicos, así como para mantener la coherencia con los objetivos institucionales y las políticas de gestión documental y administración de archivos.</w:t>
      </w:r>
    </w:p>
    <w:p w14:paraId="6424E65D" w14:textId="1A1A6405" w:rsidR="00E55C87" w:rsidRPr="00E55C87" w:rsidRDefault="00E55C87" w:rsidP="00E55C87">
      <w:pPr>
        <w:spacing w:before="100" w:beforeAutospacing="1" w:after="100" w:afterAutospacing="1"/>
        <w:ind w:left="0" w:right="0"/>
        <w:jc w:val="both"/>
        <w:rPr>
          <w:rFonts w:ascii="Arial" w:eastAsia="Times New Roman" w:hAnsi="Arial" w:cs="Arial"/>
          <w:color w:val="auto"/>
          <w:kern w:val="0"/>
          <w:szCs w:val="24"/>
          <w:lang w:eastAsia="es-CO"/>
        </w:rPr>
      </w:pPr>
      <w:r w:rsidRPr="00E55C87">
        <w:rPr>
          <w:rFonts w:ascii="Arial" w:eastAsia="Times New Roman" w:hAnsi="Arial" w:cs="Arial"/>
          <w:color w:val="auto"/>
          <w:kern w:val="0"/>
          <w:szCs w:val="24"/>
          <w:lang w:eastAsia="es-CO"/>
        </w:rPr>
        <w:t xml:space="preserve">El Área responsable de la revisión será </w:t>
      </w:r>
      <w:r>
        <w:rPr>
          <w:rFonts w:ascii="Arial" w:eastAsia="Times New Roman" w:hAnsi="Arial" w:cs="Arial"/>
          <w:color w:val="auto"/>
          <w:kern w:val="0"/>
          <w:szCs w:val="24"/>
          <w:lang w:eastAsia="es-CO"/>
        </w:rPr>
        <w:t xml:space="preserve">la Vicepresidencia Administrativa Y Financiera a través de </w:t>
      </w:r>
      <w:r w:rsidRPr="00E55C87">
        <w:rPr>
          <w:rFonts w:ascii="Arial" w:eastAsia="Times New Roman" w:hAnsi="Arial" w:cs="Arial"/>
          <w:color w:val="auto"/>
          <w:kern w:val="0"/>
          <w:szCs w:val="24"/>
          <w:lang w:eastAsia="es-CO"/>
        </w:rPr>
        <w:t>Gestión Documental, en coordinación con la Oficina de Planeación y las áreas productoras de información, asegurando que todos los actores involucrados en la gestión documental aporten a la actualización de la política.</w:t>
      </w:r>
    </w:p>
    <w:p w14:paraId="76A66A47" w14:textId="77777777" w:rsidR="00E55C87" w:rsidRPr="00E55C87" w:rsidRDefault="00E55C87" w:rsidP="00E55C87">
      <w:pPr>
        <w:spacing w:before="100" w:beforeAutospacing="1" w:after="100" w:afterAutospacing="1"/>
        <w:ind w:left="0" w:right="0"/>
        <w:jc w:val="both"/>
        <w:rPr>
          <w:rFonts w:ascii="Arial" w:eastAsia="Times New Roman" w:hAnsi="Arial" w:cs="Arial"/>
          <w:color w:val="auto"/>
          <w:kern w:val="0"/>
          <w:szCs w:val="24"/>
          <w:lang w:eastAsia="es-CO"/>
        </w:rPr>
      </w:pPr>
      <w:r w:rsidRPr="00E55C87">
        <w:rPr>
          <w:rFonts w:ascii="Arial" w:eastAsia="Times New Roman" w:hAnsi="Arial" w:cs="Arial"/>
          <w:color w:val="auto"/>
          <w:kern w:val="0"/>
          <w:szCs w:val="24"/>
          <w:lang w:eastAsia="es-CO"/>
        </w:rPr>
        <w:t>La periodicidad de revisión será anual, aunque se podrán realizar revisiones extraordinarias cuando se presenten cambios normativos, tecnológicos, de estructura organizativa o necesidades operativas que lo requieran.</w:t>
      </w:r>
    </w:p>
    <w:p w14:paraId="69482698" w14:textId="017BD109" w:rsidR="00E55C87" w:rsidRPr="00E55C87" w:rsidRDefault="00E55C87" w:rsidP="00E55C87">
      <w:pPr>
        <w:spacing w:before="100" w:beforeAutospacing="1" w:after="100" w:afterAutospacing="1"/>
        <w:ind w:left="0" w:right="0"/>
        <w:jc w:val="both"/>
        <w:rPr>
          <w:rFonts w:ascii="Arial" w:eastAsia="Times New Roman" w:hAnsi="Arial" w:cs="Arial"/>
          <w:color w:val="auto"/>
          <w:kern w:val="0"/>
          <w:szCs w:val="24"/>
          <w:lang w:eastAsia="es-CO"/>
        </w:rPr>
      </w:pPr>
      <w:r w:rsidRPr="00E55C87">
        <w:rPr>
          <w:rFonts w:ascii="Arial" w:eastAsia="Times New Roman" w:hAnsi="Arial" w:cs="Arial"/>
          <w:color w:val="auto"/>
          <w:kern w:val="0"/>
          <w:szCs w:val="24"/>
          <w:lang w:eastAsia="es-CO"/>
        </w:rPr>
        <w:t>Los roles que participan en la revisión incluyen la alta dirección de la ANH, Gestión Documental, los responsables de áreas productoras de información, el área de tecnologías de la información y las oficinas de control interno. Cada participante deberá validar que los lineamientos, principios, instrumentos y procedimientos continúen siendo aplicables y eficaces.</w:t>
      </w:r>
    </w:p>
    <w:p w14:paraId="0FFD785A" w14:textId="77777777" w:rsidR="00E55C87" w:rsidRDefault="00E55C87" w:rsidP="00E55C87">
      <w:pPr>
        <w:spacing w:before="100" w:beforeAutospacing="1" w:after="100" w:afterAutospacing="1"/>
        <w:ind w:left="0" w:right="0"/>
        <w:jc w:val="both"/>
        <w:rPr>
          <w:rFonts w:ascii="Arial" w:eastAsia="Times New Roman" w:hAnsi="Arial" w:cs="Arial"/>
          <w:color w:val="auto"/>
          <w:kern w:val="0"/>
          <w:szCs w:val="24"/>
          <w:lang w:eastAsia="es-CO"/>
        </w:rPr>
      </w:pPr>
      <w:r w:rsidRPr="00E55C87">
        <w:rPr>
          <w:rFonts w:ascii="Arial" w:eastAsia="Times New Roman" w:hAnsi="Arial" w:cs="Arial"/>
          <w:color w:val="auto"/>
          <w:kern w:val="0"/>
          <w:szCs w:val="24"/>
          <w:lang w:eastAsia="es-CO"/>
        </w:rPr>
        <w:t>La aprobación de los cambios será realizada por la alta dirección de la entidad mediante acto administrativo o documento equivalente, asegurando que cualquier actualización cuente con el respaldo institucional y sea publicada oportunamente en la sección de transparencia de la página web de la ANH, manteniendo la disponibilidad y acceso a la versión vigente de la política para todos los servidores públicos, contratistas y ciudadanos interesados.</w:t>
      </w:r>
    </w:p>
    <w:p w14:paraId="099419B4" w14:textId="77777777" w:rsidR="00DF5073" w:rsidRDefault="00DF5073" w:rsidP="00E55C87">
      <w:pPr>
        <w:spacing w:before="100" w:beforeAutospacing="1" w:after="100" w:afterAutospacing="1"/>
        <w:ind w:left="0" w:right="0"/>
        <w:jc w:val="both"/>
        <w:rPr>
          <w:rFonts w:ascii="Arial" w:eastAsia="Times New Roman" w:hAnsi="Arial" w:cs="Arial"/>
          <w:color w:val="auto"/>
          <w:kern w:val="0"/>
          <w:szCs w:val="24"/>
          <w:lang w:eastAsia="es-CO"/>
        </w:rPr>
      </w:pPr>
    </w:p>
    <w:p w14:paraId="5F9CCAA7" w14:textId="77777777" w:rsidR="00DF5073" w:rsidRDefault="00DF5073" w:rsidP="00E55C87">
      <w:pPr>
        <w:spacing w:before="100" w:beforeAutospacing="1" w:after="100" w:afterAutospacing="1"/>
        <w:ind w:left="0" w:right="0"/>
        <w:jc w:val="both"/>
        <w:rPr>
          <w:rFonts w:ascii="Arial" w:eastAsia="Times New Roman" w:hAnsi="Arial" w:cs="Arial"/>
          <w:color w:val="auto"/>
          <w:kern w:val="0"/>
          <w:szCs w:val="24"/>
          <w:lang w:eastAsia="es-CO"/>
        </w:rPr>
      </w:pPr>
    </w:p>
    <w:p w14:paraId="24EB7286" w14:textId="77777777" w:rsidR="00DF5073" w:rsidRDefault="00DF5073" w:rsidP="00E55C87">
      <w:pPr>
        <w:spacing w:before="100" w:beforeAutospacing="1" w:after="100" w:afterAutospacing="1"/>
        <w:ind w:left="0" w:right="0"/>
        <w:jc w:val="both"/>
        <w:rPr>
          <w:rFonts w:ascii="Arial" w:eastAsia="Times New Roman" w:hAnsi="Arial" w:cs="Arial"/>
          <w:color w:val="auto"/>
          <w:kern w:val="0"/>
          <w:szCs w:val="24"/>
          <w:lang w:eastAsia="es-CO"/>
        </w:rPr>
      </w:pPr>
    </w:p>
    <w:p w14:paraId="3477FA43" w14:textId="77777777" w:rsidR="00DF5073" w:rsidRPr="00E55C87" w:rsidRDefault="00DF5073" w:rsidP="00E55C87">
      <w:pPr>
        <w:spacing w:before="100" w:beforeAutospacing="1" w:after="100" w:afterAutospacing="1"/>
        <w:ind w:left="0" w:right="0"/>
        <w:jc w:val="both"/>
        <w:rPr>
          <w:rFonts w:ascii="Arial" w:eastAsia="Times New Roman" w:hAnsi="Arial" w:cs="Arial"/>
          <w:color w:val="auto"/>
          <w:kern w:val="0"/>
          <w:szCs w:val="24"/>
          <w:lang w:eastAsia="es-CO"/>
        </w:rPr>
      </w:pPr>
    </w:p>
    <w:p w14:paraId="2102423A" w14:textId="209D3AC1" w:rsidR="00552F94" w:rsidRPr="00521403" w:rsidRDefault="00DF5073" w:rsidP="00521403">
      <w:pPr>
        <w:spacing w:before="100" w:beforeAutospacing="1" w:after="100" w:afterAutospacing="1"/>
        <w:ind w:left="0" w:right="0"/>
        <w:jc w:val="both"/>
        <w:outlineLvl w:val="0"/>
        <w:rPr>
          <w:rFonts w:ascii="Arial" w:eastAsia="Times New Roman" w:hAnsi="Arial" w:cs="Arial"/>
          <w:b/>
          <w:bCs/>
          <w:color w:val="auto"/>
          <w:kern w:val="36"/>
          <w:szCs w:val="24"/>
          <w:lang w:eastAsia="es-CO"/>
        </w:rPr>
      </w:pPr>
      <w:bookmarkStart w:id="30" w:name="_Toc216381833"/>
      <w:r w:rsidRPr="00521403">
        <w:rPr>
          <w:rFonts w:ascii="Arial" w:eastAsia="Times New Roman" w:hAnsi="Arial" w:cs="Arial"/>
          <w:b/>
          <w:bCs/>
          <w:color w:val="auto"/>
          <w:kern w:val="36"/>
          <w:szCs w:val="24"/>
          <w:lang w:eastAsia="es-CO"/>
        </w:rPr>
        <w:lastRenderedPageBreak/>
        <w:t>14. CONTROL DE VERSIONES</w:t>
      </w:r>
      <w:bookmarkEnd w:id="30"/>
    </w:p>
    <w:tbl>
      <w:tblPr>
        <w:tblStyle w:val="Tablaconcuadrcula"/>
        <w:tblW w:w="0" w:type="auto"/>
        <w:tblLook w:val="04A0" w:firstRow="1" w:lastRow="0" w:firstColumn="1" w:lastColumn="0" w:noHBand="0" w:noVBand="1"/>
      </w:tblPr>
      <w:tblGrid>
        <w:gridCol w:w="1097"/>
        <w:gridCol w:w="2083"/>
        <w:gridCol w:w="3383"/>
        <w:gridCol w:w="1931"/>
      </w:tblGrid>
      <w:tr w:rsidR="00DF5073" w:rsidRPr="00DF5073" w14:paraId="3FAD6242" w14:textId="77777777" w:rsidTr="00DF5073">
        <w:tc>
          <w:tcPr>
            <w:tcW w:w="0" w:type="auto"/>
            <w:shd w:val="clear" w:color="auto" w:fill="FFC000"/>
            <w:vAlign w:val="center"/>
            <w:hideMark/>
          </w:tcPr>
          <w:p w14:paraId="1D2EDEF0" w14:textId="77777777" w:rsidR="00DF5073" w:rsidRPr="00DF5073" w:rsidRDefault="00DF5073" w:rsidP="00DF5073">
            <w:pPr>
              <w:spacing w:before="0" w:after="0"/>
              <w:ind w:left="0" w:right="0"/>
              <w:jc w:val="center"/>
              <w:rPr>
                <w:rFonts w:ascii="Arial" w:eastAsia="Times New Roman" w:hAnsi="Arial" w:cs="Arial"/>
                <w:b/>
                <w:bCs/>
                <w:color w:val="auto"/>
                <w:kern w:val="0"/>
                <w:szCs w:val="24"/>
                <w:lang w:eastAsia="es-CO"/>
              </w:rPr>
            </w:pPr>
            <w:r w:rsidRPr="00DF5073">
              <w:rPr>
                <w:rFonts w:ascii="Arial" w:eastAsia="Times New Roman" w:hAnsi="Arial" w:cs="Arial"/>
                <w:b/>
                <w:bCs/>
                <w:color w:val="auto"/>
                <w:kern w:val="0"/>
                <w:szCs w:val="24"/>
                <w:lang w:eastAsia="es-CO"/>
              </w:rPr>
              <w:t>Versión</w:t>
            </w:r>
          </w:p>
        </w:tc>
        <w:tc>
          <w:tcPr>
            <w:tcW w:w="0" w:type="auto"/>
            <w:shd w:val="clear" w:color="auto" w:fill="FFC000"/>
            <w:vAlign w:val="center"/>
            <w:hideMark/>
          </w:tcPr>
          <w:p w14:paraId="2A2B6F76" w14:textId="77777777" w:rsidR="00DF5073" w:rsidRPr="00DF5073" w:rsidRDefault="00DF5073" w:rsidP="00DF5073">
            <w:pPr>
              <w:spacing w:before="0" w:after="0"/>
              <w:ind w:left="0" w:right="0"/>
              <w:jc w:val="center"/>
              <w:rPr>
                <w:rFonts w:ascii="Arial" w:eastAsia="Times New Roman" w:hAnsi="Arial" w:cs="Arial"/>
                <w:b/>
                <w:bCs/>
                <w:color w:val="auto"/>
                <w:kern w:val="0"/>
                <w:szCs w:val="24"/>
                <w:lang w:eastAsia="es-CO"/>
              </w:rPr>
            </w:pPr>
            <w:r w:rsidRPr="00DF5073">
              <w:rPr>
                <w:rFonts w:ascii="Arial" w:eastAsia="Times New Roman" w:hAnsi="Arial" w:cs="Arial"/>
                <w:b/>
                <w:bCs/>
                <w:color w:val="auto"/>
                <w:kern w:val="0"/>
                <w:szCs w:val="24"/>
                <w:lang w:eastAsia="es-CO"/>
              </w:rPr>
              <w:t>Fecha de actualización</w:t>
            </w:r>
          </w:p>
        </w:tc>
        <w:tc>
          <w:tcPr>
            <w:tcW w:w="0" w:type="auto"/>
            <w:shd w:val="clear" w:color="auto" w:fill="FFC000"/>
            <w:vAlign w:val="center"/>
            <w:hideMark/>
          </w:tcPr>
          <w:p w14:paraId="5F5FC646" w14:textId="77777777" w:rsidR="00DF5073" w:rsidRPr="00DF5073" w:rsidRDefault="00DF5073" w:rsidP="00DF5073">
            <w:pPr>
              <w:spacing w:before="0" w:after="0"/>
              <w:ind w:left="0" w:right="0"/>
              <w:jc w:val="center"/>
              <w:rPr>
                <w:rFonts w:ascii="Arial" w:eastAsia="Times New Roman" w:hAnsi="Arial" w:cs="Arial"/>
                <w:b/>
                <w:bCs/>
                <w:color w:val="auto"/>
                <w:kern w:val="0"/>
                <w:szCs w:val="24"/>
                <w:lang w:eastAsia="es-CO"/>
              </w:rPr>
            </w:pPr>
            <w:r w:rsidRPr="00DF5073">
              <w:rPr>
                <w:rFonts w:ascii="Arial" w:eastAsia="Times New Roman" w:hAnsi="Arial" w:cs="Arial"/>
                <w:b/>
                <w:bCs/>
                <w:color w:val="auto"/>
                <w:kern w:val="0"/>
                <w:szCs w:val="24"/>
                <w:lang w:eastAsia="es-CO"/>
              </w:rPr>
              <w:t>Descripción del cambio</w:t>
            </w:r>
          </w:p>
        </w:tc>
        <w:tc>
          <w:tcPr>
            <w:tcW w:w="0" w:type="auto"/>
            <w:shd w:val="clear" w:color="auto" w:fill="FFC000"/>
            <w:vAlign w:val="center"/>
            <w:hideMark/>
          </w:tcPr>
          <w:p w14:paraId="78466569" w14:textId="77777777" w:rsidR="00DF5073" w:rsidRPr="00DF5073" w:rsidRDefault="00DF5073" w:rsidP="00DF5073">
            <w:pPr>
              <w:spacing w:before="0" w:after="0"/>
              <w:ind w:left="0" w:right="0"/>
              <w:jc w:val="center"/>
              <w:rPr>
                <w:rFonts w:ascii="Arial" w:eastAsia="Times New Roman" w:hAnsi="Arial" w:cs="Arial"/>
                <w:b/>
                <w:bCs/>
                <w:color w:val="auto"/>
                <w:kern w:val="0"/>
                <w:szCs w:val="24"/>
                <w:lang w:eastAsia="es-CO"/>
              </w:rPr>
            </w:pPr>
            <w:r w:rsidRPr="00DF5073">
              <w:rPr>
                <w:rFonts w:ascii="Arial" w:eastAsia="Times New Roman" w:hAnsi="Arial" w:cs="Arial"/>
                <w:b/>
                <w:bCs/>
                <w:color w:val="auto"/>
                <w:kern w:val="0"/>
                <w:szCs w:val="24"/>
                <w:lang w:eastAsia="es-CO"/>
              </w:rPr>
              <w:t>Responsable</w:t>
            </w:r>
          </w:p>
        </w:tc>
      </w:tr>
      <w:tr w:rsidR="00DF5073" w:rsidRPr="00DF5073" w14:paraId="20C76945" w14:textId="77777777" w:rsidTr="00DF5073">
        <w:tc>
          <w:tcPr>
            <w:tcW w:w="0" w:type="auto"/>
            <w:hideMark/>
          </w:tcPr>
          <w:p w14:paraId="799F5437" w14:textId="77777777" w:rsidR="00DF5073" w:rsidRPr="00DF5073" w:rsidRDefault="00DF5073" w:rsidP="00DF5073">
            <w:pPr>
              <w:spacing w:before="0" w:after="0"/>
              <w:ind w:left="0" w:right="0"/>
              <w:jc w:val="both"/>
              <w:rPr>
                <w:rFonts w:ascii="Arial" w:eastAsia="Times New Roman" w:hAnsi="Arial" w:cs="Arial"/>
                <w:color w:val="auto"/>
                <w:kern w:val="0"/>
                <w:szCs w:val="24"/>
                <w:lang w:eastAsia="es-CO"/>
              </w:rPr>
            </w:pPr>
            <w:r w:rsidRPr="00DF5073">
              <w:rPr>
                <w:rFonts w:ascii="Arial" w:eastAsia="Times New Roman" w:hAnsi="Arial" w:cs="Arial"/>
                <w:color w:val="auto"/>
                <w:kern w:val="0"/>
                <w:szCs w:val="24"/>
                <w:lang w:eastAsia="es-CO"/>
              </w:rPr>
              <w:t>1.0</w:t>
            </w:r>
          </w:p>
        </w:tc>
        <w:tc>
          <w:tcPr>
            <w:tcW w:w="0" w:type="auto"/>
            <w:hideMark/>
          </w:tcPr>
          <w:p w14:paraId="706EC4CD" w14:textId="77777777" w:rsidR="00DF5073" w:rsidRPr="00DF5073" w:rsidRDefault="00DF5073" w:rsidP="00DF5073">
            <w:pPr>
              <w:spacing w:before="0" w:after="0"/>
              <w:ind w:left="0" w:right="0"/>
              <w:jc w:val="both"/>
              <w:rPr>
                <w:rFonts w:ascii="Arial" w:eastAsia="Times New Roman" w:hAnsi="Arial" w:cs="Arial"/>
                <w:color w:val="auto"/>
                <w:kern w:val="0"/>
                <w:szCs w:val="24"/>
                <w:lang w:eastAsia="es-CO"/>
              </w:rPr>
            </w:pPr>
            <w:r w:rsidRPr="00DF5073">
              <w:rPr>
                <w:rFonts w:ascii="Arial" w:eastAsia="Times New Roman" w:hAnsi="Arial" w:cs="Arial"/>
                <w:color w:val="auto"/>
                <w:kern w:val="0"/>
                <w:szCs w:val="24"/>
                <w:lang w:eastAsia="es-CO"/>
              </w:rPr>
              <w:t>[</w:t>
            </w:r>
            <w:proofErr w:type="spellStart"/>
            <w:r w:rsidRPr="00DF5073">
              <w:rPr>
                <w:rFonts w:ascii="Arial" w:eastAsia="Times New Roman" w:hAnsi="Arial" w:cs="Arial"/>
                <w:color w:val="auto"/>
                <w:kern w:val="0"/>
                <w:szCs w:val="24"/>
                <w:lang w:eastAsia="es-CO"/>
              </w:rPr>
              <w:t>dd</w:t>
            </w:r>
            <w:proofErr w:type="spellEnd"/>
            <w:r w:rsidRPr="00DF5073">
              <w:rPr>
                <w:rFonts w:ascii="Arial" w:eastAsia="Times New Roman" w:hAnsi="Arial" w:cs="Arial"/>
                <w:color w:val="auto"/>
                <w:kern w:val="0"/>
                <w:szCs w:val="24"/>
                <w:lang w:eastAsia="es-CO"/>
              </w:rPr>
              <w:t>/mm/</w:t>
            </w:r>
            <w:proofErr w:type="spellStart"/>
            <w:r w:rsidRPr="00DF5073">
              <w:rPr>
                <w:rFonts w:ascii="Arial" w:eastAsia="Times New Roman" w:hAnsi="Arial" w:cs="Arial"/>
                <w:color w:val="auto"/>
                <w:kern w:val="0"/>
                <w:szCs w:val="24"/>
                <w:lang w:eastAsia="es-CO"/>
              </w:rPr>
              <w:t>aaaa</w:t>
            </w:r>
            <w:proofErr w:type="spellEnd"/>
            <w:r w:rsidRPr="00DF5073">
              <w:rPr>
                <w:rFonts w:ascii="Arial" w:eastAsia="Times New Roman" w:hAnsi="Arial" w:cs="Arial"/>
                <w:color w:val="auto"/>
                <w:kern w:val="0"/>
                <w:szCs w:val="24"/>
                <w:lang w:eastAsia="es-CO"/>
              </w:rPr>
              <w:t>]</w:t>
            </w:r>
          </w:p>
        </w:tc>
        <w:tc>
          <w:tcPr>
            <w:tcW w:w="0" w:type="auto"/>
            <w:hideMark/>
          </w:tcPr>
          <w:p w14:paraId="6480F25E" w14:textId="77777777" w:rsidR="00DF5073" w:rsidRPr="00DF5073" w:rsidRDefault="00DF5073" w:rsidP="00DF5073">
            <w:pPr>
              <w:spacing w:before="0" w:after="0"/>
              <w:ind w:left="0" w:right="0"/>
              <w:jc w:val="both"/>
              <w:rPr>
                <w:rFonts w:ascii="Arial" w:eastAsia="Times New Roman" w:hAnsi="Arial" w:cs="Arial"/>
                <w:color w:val="auto"/>
                <w:kern w:val="0"/>
                <w:szCs w:val="24"/>
                <w:lang w:eastAsia="es-CO"/>
              </w:rPr>
            </w:pPr>
            <w:r w:rsidRPr="00DF5073">
              <w:rPr>
                <w:rFonts w:ascii="Arial" w:eastAsia="Times New Roman" w:hAnsi="Arial" w:cs="Arial"/>
                <w:color w:val="auto"/>
                <w:kern w:val="0"/>
                <w:szCs w:val="24"/>
                <w:lang w:eastAsia="es-CO"/>
              </w:rPr>
              <w:t>Versión inicial de la Política Institucional de Gestión Documental.</w:t>
            </w:r>
          </w:p>
        </w:tc>
        <w:tc>
          <w:tcPr>
            <w:tcW w:w="0" w:type="auto"/>
            <w:hideMark/>
          </w:tcPr>
          <w:p w14:paraId="41DEF0C4" w14:textId="77777777" w:rsidR="00DF5073" w:rsidRPr="00DF5073" w:rsidRDefault="00DF5073" w:rsidP="00DF5073">
            <w:pPr>
              <w:spacing w:before="0" w:after="0"/>
              <w:ind w:left="0" w:right="0"/>
              <w:jc w:val="both"/>
              <w:rPr>
                <w:rFonts w:ascii="Arial" w:eastAsia="Times New Roman" w:hAnsi="Arial" w:cs="Arial"/>
                <w:color w:val="auto"/>
                <w:kern w:val="0"/>
                <w:szCs w:val="24"/>
                <w:lang w:eastAsia="es-CO"/>
              </w:rPr>
            </w:pPr>
            <w:r w:rsidRPr="00DF5073">
              <w:rPr>
                <w:rFonts w:ascii="Arial" w:eastAsia="Times New Roman" w:hAnsi="Arial" w:cs="Arial"/>
                <w:color w:val="auto"/>
                <w:kern w:val="0"/>
                <w:szCs w:val="24"/>
                <w:lang w:eastAsia="es-CO"/>
              </w:rPr>
              <w:t>Gestión Documental</w:t>
            </w:r>
          </w:p>
        </w:tc>
      </w:tr>
    </w:tbl>
    <w:p w14:paraId="20E2B856" w14:textId="77777777" w:rsidR="00DF5073" w:rsidRPr="00DF5073" w:rsidRDefault="00DF5073" w:rsidP="004F1028">
      <w:pPr>
        <w:ind w:left="0"/>
        <w:jc w:val="both"/>
        <w:rPr>
          <w:rFonts w:ascii="Arial" w:hAnsi="Arial" w:cs="Arial"/>
          <w:b/>
          <w:bCs/>
          <w:color w:val="auto"/>
        </w:rPr>
      </w:pPr>
    </w:p>
    <w:sectPr w:rsidR="00DF5073" w:rsidRPr="00DF5073" w:rsidSect="00FC0751">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C137" w14:textId="77777777" w:rsidR="00504040" w:rsidRDefault="00504040" w:rsidP="00A66B18">
      <w:pPr>
        <w:spacing w:before="0" w:after="0"/>
      </w:pPr>
      <w:r>
        <w:separator/>
      </w:r>
    </w:p>
  </w:endnote>
  <w:endnote w:type="continuationSeparator" w:id="0">
    <w:p w14:paraId="52EDFB44" w14:textId="77777777" w:rsidR="00504040" w:rsidRDefault="0050404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E8F3" w14:textId="77777777" w:rsidR="00504040" w:rsidRDefault="00504040" w:rsidP="00A66B18">
      <w:pPr>
        <w:spacing w:before="0" w:after="0"/>
      </w:pPr>
      <w:r>
        <w:separator/>
      </w:r>
    </w:p>
  </w:footnote>
  <w:footnote w:type="continuationSeparator" w:id="0">
    <w:p w14:paraId="56AE19D5" w14:textId="77777777" w:rsidR="00504040" w:rsidRDefault="00504040"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2400" w14:textId="77777777" w:rsidR="00695456" w:rsidRPr="00633DE0" w:rsidRDefault="00695456">
    <w:pPr>
      <w:pStyle w:val="Encabezado"/>
      <w:rPr>
        <w:rFonts w:ascii="Arial" w:hAnsi="Arial" w:cs="Arial"/>
        <w:b/>
        <w:sz w:val="20"/>
      </w:rPr>
    </w:pPr>
    <w:r>
      <w:rPr>
        <w:rFonts w:ascii="Arial" w:hAnsi="Arial" w:cs="Arial"/>
        <w:b/>
        <w:sz w:val="20"/>
      </w:rPr>
      <w:t xml:space="preserve">             </w:t>
    </w:r>
    <w:r w:rsidRPr="00633DE0">
      <w:rPr>
        <w:rFonts w:ascii="Arial" w:hAnsi="Arial" w:cs="Arial"/>
        <w:b/>
        <w:sz w:val="20"/>
      </w:rPr>
      <w:t>POLÍTICA DE GESTIÓN DOCUMENTAL</w:t>
    </w:r>
    <w:r>
      <w:rPr>
        <w:rFonts w:ascii="Arial" w:hAnsi="Arial" w:cs="Arial"/>
        <w:b/>
        <w:sz w:val="20"/>
      </w:rPr>
      <w:t>- ANH</w:t>
    </w:r>
  </w:p>
  <w:p w14:paraId="5E36D4F6" w14:textId="77777777" w:rsidR="00695456" w:rsidRPr="00633DE0" w:rsidRDefault="00695456">
    <w:pPr>
      <w:pStyle w:val="Encabezado"/>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776A6FA2" wp14:editId="49498A05">
              <wp:simplePos x="0" y="0"/>
              <wp:positionH relativeFrom="column">
                <wp:posOffset>2266950</wp:posOffset>
              </wp:positionH>
              <wp:positionV relativeFrom="paragraph">
                <wp:posOffset>47625</wp:posOffset>
              </wp:positionV>
              <wp:extent cx="2695575" cy="57150"/>
              <wp:effectExtent l="0" t="19050" r="47625" b="38100"/>
              <wp:wrapNone/>
              <wp:docPr id="6" name="Flecha: a la derecha 6"/>
              <wp:cNvGraphicFramePr/>
              <a:graphic xmlns:a="http://schemas.openxmlformats.org/drawingml/2006/main">
                <a:graphicData uri="http://schemas.microsoft.com/office/word/2010/wordprocessingShape">
                  <wps:wsp>
                    <wps:cNvSpPr/>
                    <wps:spPr>
                      <a:xfrm>
                        <a:off x="0" y="0"/>
                        <a:ext cx="2695575"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BE9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 o:spid="_x0000_s1026" type="#_x0000_t13" style="position:absolute;margin-left:178.5pt;margin-top:3.75pt;width:212.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" adj="21371" fillcolor="#ffca08 [3204]" strokecolor="#826600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F06"/>
    <w:multiLevelType w:val="multilevel"/>
    <w:tmpl w:val="D99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7F60"/>
    <w:multiLevelType w:val="multilevel"/>
    <w:tmpl w:val="B10E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41ABA"/>
    <w:multiLevelType w:val="hybridMultilevel"/>
    <w:tmpl w:val="0EEE15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744BBC"/>
    <w:multiLevelType w:val="multilevel"/>
    <w:tmpl w:val="E2D49B2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85875"/>
    <w:multiLevelType w:val="multilevel"/>
    <w:tmpl w:val="84A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E642E"/>
    <w:multiLevelType w:val="multilevel"/>
    <w:tmpl w:val="2192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82EB2"/>
    <w:multiLevelType w:val="multilevel"/>
    <w:tmpl w:val="579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A4CD0"/>
    <w:multiLevelType w:val="hybridMultilevel"/>
    <w:tmpl w:val="378C82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DAF074E"/>
    <w:multiLevelType w:val="hybridMultilevel"/>
    <w:tmpl w:val="BEE870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54431C"/>
    <w:multiLevelType w:val="multilevel"/>
    <w:tmpl w:val="A61E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52D0A"/>
    <w:multiLevelType w:val="multilevel"/>
    <w:tmpl w:val="4A92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409DE"/>
    <w:multiLevelType w:val="hybridMultilevel"/>
    <w:tmpl w:val="806E8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0A7D2C"/>
    <w:multiLevelType w:val="multilevel"/>
    <w:tmpl w:val="C46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173A6"/>
    <w:multiLevelType w:val="multilevel"/>
    <w:tmpl w:val="E48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D15F5"/>
    <w:multiLevelType w:val="multilevel"/>
    <w:tmpl w:val="0EC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B1963"/>
    <w:multiLevelType w:val="multilevel"/>
    <w:tmpl w:val="52C82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A58AB"/>
    <w:multiLevelType w:val="multilevel"/>
    <w:tmpl w:val="AC1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F1CA4"/>
    <w:multiLevelType w:val="multilevel"/>
    <w:tmpl w:val="C7F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F4330"/>
    <w:multiLevelType w:val="multilevel"/>
    <w:tmpl w:val="839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B4301"/>
    <w:multiLevelType w:val="multilevel"/>
    <w:tmpl w:val="7638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87F83"/>
    <w:multiLevelType w:val="multilevel"/>
    <w:tmpl w:val="1E6A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369A4"/>
    <w:multiLevelType w:val="multilevel"/>
    <w:tmpl w:val="1A6C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843BC"/>
    <w:multiLevelType w:val="multilevel"/>
    <w:tmpl w:val="80B4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9673E1"/>
    <w:multiLevelType w:val="multilevel"/>
    <w:tmpl w:val="81E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42B64"/>
    <w:multiLevelType w:val="multilevel"/>
    <w:tmpl w:val="0CF6881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36"/>
      </w:rPr>
    </w:lvl>
    <w:lvl w:ilvl="2">
      <w:start w:val="1"/>
      <w:numFmt w:val="decimal"/>
      <w:isLgl/>
      <w:lvlText w:val="%1.%2.%3."/>
      <w:lvlJc w:val="left"/>
      <w:pPr>
        <w:ind w:left="1440" w:hanging="720"/>
      </w:pPr>
      <w:rPr>
        <w:rFonts w:hint="default"/>
        <w:sz w:val="36"/>
      </w:rPr>
    </w:lvl>
    <w:lvl w:ilvl="3">
      <w:start w:val="1"/>
      <w:numFmt w:val="decimal"/>
      <w:isLgl/>
      <w:lvlText w:val="%1.%2.%3.%4."/>
      <w:lvlJc w:val="left"/>
      <w:pPr>
        <w:ind w:left="1800" w:hanging="1080"/>
      </w:pPr>
      <w:rPr>
        <w:rFonts w:hint="default"/>
        <w:sz w:val="36"/>
      </w:rPr>
    </w:lvl>
    <w:lvl w:ilvl="4">
      <w:start w:val="1"/>
      <w:numFmt w:val="decimal"/>
      <w:isLgl/>
      <w:lvlText w:val="%1.%2.%3.%4.%5."/>
      <w:lvlJc w:val="left"/>
      <w:pPr>
        <w:ind w:left="1800" w:hanging="1080"/>
      </w:pPr>
      <w:rPr>
        <w:rFonts w:hint="default"/>
        <w:sz w:val="36"/>
      </w:rPr>
    </w:lvl>
    <w:lvl w:ilvl="5">
      <w:start w:val="1"/>
      <w:numFmt w:val="decimal"/>
      <w:isLgl/>
      <w:lvlText w:val="%1.%2.%3.%4.%5.%6."/>
      <w:lvlJc w:val="left"/>
      <w:pPr>
        <w:ind w:left="2160" w:hanging="1440"/>
      </w:pPr>
      <w:rPr>
        <w:rFonts w:hint="default"/>
        <w:sz w:val="36"/>
      </w:rPr>
    </w:lvl>
    <w:lvl w:ilvl="6">
      <w:start w:val="1"/>
      <w:numFmt w:val="decimal"/>
      <w:isLgl/>
      <w:lvlText w:val="%1.%2.%3.%4.%5.%6.%7."/>
      <w:lvlJc w:val="left"/>
      <w:pPr>
        <w:ind w:left="2160" w:hanging="1440"/>
      </w:pPr>
      <w:rPr>
        <w:rFonts w:hint="default"/>
        <w:sz w:val="36"/>
      </w:rPr>
    </w:lvl>
    <w:lvl w:ilvl="7">
      <w:start w:val="1"/>
      <w:numFmt w:val="decimal"/>
      <w:isLgl/>
      <w:lvlText w:val="%1.%2.%3.%4.%5.%6.%7.%8."/>
      <w:lvlJc w:val="left"/>
      <w:pPr>
        <w:ind w:left="2520" w:hanging="1800"/>
      </w:pPr>
      <w:rPr>
        <w:rFonts w:hint="default"/>
        <w:sz w:val="36"/>
      </w:rPr>
    </w:lvl>
    <w:lvl w:ilvl="8">
      <w:start w:val="1"/>
      <w:numFmt w:val="decimal"/>
      <w:isLgl/>
      <w:lvlText w:val="%1.%2.%3.%4.%5.%6.%7.%8.%9."/>
      <w:lvlJc w:val="left"/>
      <w:pPr>
        <w:ind w:left="2880" w:hanging="2160"/>
      </w:pPr>
      <w:rPr>
        <w:rFonts w:hint="default"/>
        <w:sz w:val="36"/>
      </w:rPr>
    </w:lvl>
  </w:abstractNum>
  <w:abstractNum w:abstractNumId="25" w15:restartNumberingAfterBreak="0">
    <w:nsid w:val="5C310B17"/>
    <w:multiLevelType w:val="hybridMultilevel"/>
    <w:tmpl w:val="2766DB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68D6FCE"/>
    <w:multiLevelType w:val="hybridMultilevel"/>
    <w:tmpl w:val="EC1A4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8B82348"/>
    <w:multiLevelType w:val="multilevel"/>
    <w:tmpl w:val="89C6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561FA"/>
    <w:multiLevelType w:val="multilevel"/>
    <w:tmpl w:val="E91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904B4"/>
    <w:multiLevelType w:val="multilevel"/>
    <w:tmpl w:val="385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A5890"/>
    <w:multiLevelType w:val="multilevel"/>
    <w:tmpl w:val="84D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06EF1"/>
    <w:multiLevelType w:val="multilevel"/>
    <w:tmpl w:val="55006788"/>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77D45A5B"/>
    <w:multiLevelType w:val="multilevel"/>
    <w:tmpl w:val="398C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E740B3"/>
    <w:multiLevelType w:val="multilevel"/>
    <w:tmpl w:val="A6CE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939477">
    <w:abstractNumId w:val="24"/>
  </w:num>
  <w:num w:numId="2" w16cid:durableId="35933592">
    <w:abstractNumId w:val="16"/>
  </w:num>
  <w:num w:numId="3" w16cid:durableId="106631243">
    <w:abstractNumId w:val="27"/>
  </w:num>
  <w:num w:numId="4" w16cid:durableId="881787847">
    <w:abstractNumId w:val="26"/>
  </w:num>
  <w:num w:numId="5" w16cid:durableId="1383365698">
    <w:abstractNumId w:val="15"/>
  </w:num>
  <w:num w:numId="6" w16cid:durableId="1681202192">
    <w:abstractNumId w:val="1"/>
  </w:num>
  <w:num w:numId="7" w16cid:durableId="1375346849">
    <w:abstractNumId w:val="33"/>
  </w:num>
  <w:num w:numId="8" w16cid:durableId="765613087">
    <w:abstractNumId w:val="23"/>
  </w:num>
  <w:num w:numId="9" w16cid:durableId="1134328921">
    <w:abstractNumId w:val="0"/>
  </w:num>
  <w:num w:numId="10" w16cid:durableId="94596818">
    <w:abstractNumId w:val="19"/>
  </w:num>
  <w:num w:numId="11" w16cid:durableId="901868390">
    <w:abstractNumId w:val="30"/>
  </w:num>
  <w:num w:numId="12" w16cid:durableId="769088896">
    <w:abstractNumId w:val="29"/>
  </w:num>
  <w:num w:numId="13" w16cid:durableId="1227911734">
    <w:abstractNumId w:val="21"/>
  </w:num>
  <w:num w:numId="14" w16cid:durableId="1400790210">
    <w:abstractNumId w:val="8"/>
  </w:num>
  <w:num w:numId="15" w16cid:durableId="1272014736">
    <w:abstractNumId w:val="11"/>
  </w:num>
  <w:num w:numId="16" w16cid:durableId="1453935835">
    <w:abstractNumId w:val="17"/>
  </w:num>
  <w:num w:numId="17" w16cid:durableId="419520489">
    <w:abstractNumId w:val="22"/>
  </w:num>
  <w:num w:numId="18" w16cid:durableId="2118483292">
    <w:abstractNumId w:val="4"/>
  </w:num>
  <w:num w:numId="19" w16cid:durableId="468524085">
    <w:abstractNumId w:val="5"/>
  </w:num>
  <w:num w:numId="20" w16cid:durableId="1509372030">
    <w:abstractNumId w:val="3"/>
  </w:num>
  <w:num w:numId="21" w16cid:durableId="1923222741">
    <w:abstractNumId w:val="6"/>
  </w:num>
  <w:num w:numId="22" w16cid:durableId="25183685">
    <w:abstractNumId w:val="20"/>
  </w:num>
  <w:num w:numId="23" w16cid:durableId="1840580951">
    <w:abstractNumId w:val="31"/>
  </w:num>
  <w:num w:numId="24" w16cid:durableId="716776234">
    <w:abstractNumId w:val="12"/>
  </w:num>
  <w:num w:numId="25" w16cid:durableId="2130388786">
    <w:abstractNumId w:val="9"/>
  </w:num>
  <w:num w:numId="26" w16cid:durableId="337733481">
    <w:abstractNumId w:val="28"/>
  </w:num>
  <w:num w:numId="27" w16cid:durableId="1262832696">
    <w:abstractNumId w:val="13"/>
  </w:num>
  <w:num w:numId="28" w16cid:durableId="1755514558">
    <w:abstractNumId w:val="14"/>
  </w:num>
  <w:num w:numId="29" w16cid:durableId="143399213">
    <w:abstractNumId w:val="7"/>
  </w:num>
  <w:num w:numId="30" w16cid:durableId="1418290283">
    <w:abstractNumId w:val="18"/>
  </w:num>
  <w:num w:numId="31" w16cid:durableId="1350986003">
    <w:abstractNumId w:val="25"/>
  </w:num>
  <w:num w:numId="32" w16cid:durableId="891648762">
    <w:abstractNumId w:val="10"/>
  </w:num>
  <w:num w:numId="33" w16cid:durableId="214659970">
    <w:abstractNumId w:val="2"/>
  </w:num>
  <w:num w:numId="34" w16cid:durableId="5185927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F2"/>
    <w:rsid w:val="00002F38"/>
    <w:rsid w:val="0000731F"/>
    <w:rsid w:val="00051853"/>
    <w:rsid w:val="00083BAA"/>
    <w:rsid w:val="0010680C"/>
    <w:rsid w:val="00152B0B"/>
    <w:rsid w:val="001766D6"/>
    <w:rsid w:val="00192419"/>
    <w:rsid w:val="001C270D"/>
    <w:rsid w:val="001D0B5A"/>
    <w:rsid w:val="001E2320"/>
    <w:rsid w:val="00214E28"/>
    <w:rsid w:val="00221E70"/>
    <w:rsid w:val="00255A9E"/>
    <w:rsid w:val="003101B6"/>
    <w:rsid w:val="003266BA"/>
    <w:rsid w:val="00352B81"/>
    <w:rsid w:val="00390E9A"/>
    <w:rsid w:val="00394757"/>
    <w:rsid w:val="00395360"/>
    <w:rsid w:val="003A0150"/>
    <w:rsid w:val="003C114E"/>
    <w:rsid w:val="003C5FEE"/>
    <w:rsid w:val="003C6622"/>
    <w:rsid w:val="003E24DF"/>
    <w:rsid w:val="003E26D2"/>
    <w:rsid w:val="0041428F"/>
    <w:rsid w:val="00450F23"/>
    <w:rsid w:val="0048096E"/>
    <w:rsid w:val="0048265A"/>
    <w:rsid w:val="004832FB"/>
    <w:rsid w:val="004A2B0D"/>
    <w:rsid w:val="004D4D3B"/>
    <w:rsid w:val="004E078A"/>
    <w:rsid w:val="004E4847"/>
    <w:rsid w:val="004F1028"/>
    <w:rsid w:val="00504040"/>
    <w:rsid w:val="0051263B"/>
    <w:rsid w:val="00513437"/>
    <w:rsid w:val="00521403"/>
    <w:rsid w:val="00552F94"/>
    <w:rsid w:val="00556D4F"/>
    <w:rsid w:val="00580169"/>
    <w:rsid w:val="005A1598"/>
    <w:rsid w:val="005B2ED9"/>
    <w:rsid w:val="005C2210"/>
    <w:rsid w:val="005D02B4"/>
    <w:rsid w:val="00613229"/>
    <w:rsid w:val="0061432B"/>
    <w:rsid w:val="00615018"/>
    <w:rsid w:val="00617ABF"/>
    <w:rsid w:val="0062123A"/>
    <w:rsid w:val="00633DE0"/>
    <w:rsid w:val="00644C40"/>
    <w:rsid w:val="00646E75"/>
    <w:rsid w:val="006536F5"/>
    <w:rsid w:val="00695456"/>
    <w:rsid w:val="006B5240"/>
    <w:rsid w:val="006D3998"/>
    <w:rsid w:val="006E7F0D"/>
    <w:rsid w:val="006F505C"/>
    <w:rsid w:val="006F6F10"/>
    <w:rsid w:val="007110AB"/>
    <w:rsid w:val="0074791E"/>
    <w:rsid w:val="00783E79"/>
    <w:rsid w:val="00795B0E"/>
    <w:rsid w:val="007B5AE8"/>
    <w:rsid w:val="007C184E"/>
    <w:rsid w:val="007F5192"/>
    <w:rsid w:val="007F7600"/>
    <w:rsid w:val="0082487E"/>
    <w:rsid w:val="00830BF3"/>
    <w:rsid w:val="0086148F"/>
    <w:rsid w:val="0088110D"/>
    <w:rsid w:val="008D6E63"/>
    <w:rsid w:val="008F19F2"/>
    <w:rsid w:val="009766C1"/>
    <w:rsid w:val="009772A6"/>
    <w:rsid w:val="009C0CEC"/>
    <w:rsid w:val="009F6646"/>
    <w:rsid w:val="00A0344D"/>
    <w:rsid w:val="00A26FE7"/>
    <w:rsid w:val="00A3629F"/>
    <w:rsid w:val="00A47EA3"/>
    <w:rsid w:val="00A66B18"/>
    <w:rsid w:val="00A6783B"/>
    <w:rsid w:val="00A9093C"/>
    <w:rsid w:val="00A96CF8"/>
    <w:rsid w:val="00AA089B"/>
    <w:rsid w:val="00AB244E"/>
    <w:rsid w:val="00AC37CD"/>
    <w:rsid w:val="00AE1388"/>
    <w:rsid w:val="00AF3982"/>
    <w:rsid w:val="00B3030B"/>
    <w:rsid w:val="00B50294"/>
    <w:rsid w:val="00B57D6E"/>
    <w:rsid w:val="00B73DCB"/>
    <w:rsid w:val="00BB0CB0"/>
    <w:rsid w:val="00BD6C2B"/>
    <w:rsid w:val="00C1087E"/>
    <w:rsid w:val="00C1682D"/>
    <w:rsid w:val="00C26374"/>
    <w:rsid w:val="00C43EC1"/>
    <w:rsid w:val="00C555BB"/>
    <w:rsid w:val="00C701F7"/>
    <w:rsid w:val="00C70786"/>
    <w:rsid w:val="00C75A8C"/>
    <w:rsid w:val="00C81722"/>
    <w:rsid w:val="00C85F3E"/>
    <w:rsid w:val="00C94F27"/>
    <w:rsid w:val="00C951AB"/>
    <w:rsid w:val="00CA1011"/>
    <w:rsid w:val="00CC1D4F"/>
    <w:rsid w:val="00D04242"/>
    <w:rsid w:val="00D10958"/>
    <w:rsid w:val="00D44CBD"/>
    <w:rsid w:val="00D57DFB"/>
    <w:rsid w:val="00D66593"/>
    <w:rsid w:val="00DC0FF8"/>
    <w:rsid w:val="00DE6DA2"/>
    <w:rsid w:val="00DF2D30"/>
    <w:rsid w:val="00DF5073"/>
    <w:rsid w:val="00E062F7"/>
    <w:rsid w:val="00E2760C"/>
    <w:rsid w:val="00E47659"/>
    <w:rsid w:val="00E4786A"/>
    <w:rsid w:val="00E55C87"/>
    <w:rsid w:val="00E55D74"/>
    <w:rsid w:val="00E56768"/>
    <w:rsid w:val="00E6540C"/>
    <w:rsid w:val="00E71E55"/>
    <w:rsid w:val="00E81E2A"/>
    <w:rsid w:val="00E87A05"/>
    <w:rsid w:val="00EE0952"/>
    <w:rsid w:val="00EF3DC0"/>
    <w:rsid w:val="00F1766F"/>
    <w:rsid w:val="00F205F3"/>
    <w:rsid w:val="00FC0751"/>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C053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lang w:val="es-CO"/>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C49A00"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C49A00" w:themeColor="accent1" w:themeShade="BF"/>
      <w:sz w:val="26"/>
      <w:szCs w:val="26"/>
    </w:rPr>
  </w:style>
  <w:style w:type="paragraph" w:styleId="Ttulo3">
    <w:name w:val="heading 3"/>
    <w:basedOn w:val="Normal"/>
    <w:next w:val="Normal"/>
    <w:link w:val="Ttulo3Car"/>
    <w:uiPriority w:val="9"/>
    <w:semiHidden/>
    <w:qFormat/>
    <w:rsid w:val="0051263B"/>
    <w:pPr>
      <w:keepNext/>
      <w:keepLines/>
      <w:spacing w:after="0"/>
      <w:outlineLvl w:val="2"/>
    </w:pPr>
    <w:rPr>
      <w:rFonts w:asciiTheme="majorHAnsi" w:eastAsiaTheme="majorEastAsia" w:hAnsiTheme="majorHAnsi" w:cstheme="majorBidi"/>
      <w:color w:val="82660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C49A00"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FFCA08" w:themeColor="accent1"/>
    </w:rPr>
  </w:style>
  <w:style w:type="character" w:customStyle="1" w:styleId="FirmaCar">
    <w:name w:val="Firma Car"/>
    <w:basedOn w:val="Fuentedeprrafopredeter"/>
    <w:link w:val="Firma"/>
    <w:uiPriority w:val="7"/>
    <w:rsid w:val="00A6783B"/>
    <w:rPr>
      <w:rFonts w:eastAsiaTheme="minorHAnsi"/>
      <w:b/>
      <w:bCs/>
      <w:color w:val="FFCA08"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22"/>
    <w:qFormat/>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C49A00" w:themeColor="accent1" w:themeShade="BF"/>
      <w:kern w:val="20"/>
      <w:sz w:val="26"/>
      <w:szCs w:val="26"/>
    </w:rPr>
  </w:style>
  <w:style w:type="paragraph" w:styleId="NormalWeb">
    <w:name w:val="Normal (Web)"/>
    <w:basedOn w:val="Normal"/>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Prrafodelista">
    <w:name w:val="List Paragraph"/>
    <w:basedOn w:val="Normal"/>
    <w:uiPriority w:val="34"/>
    <w:semiHidden/>
    <w:rsid w:val="00633DE0"/>
    <w:pPr>
      <w:contextualSpacing/>
    </w:pPr>
  </w:style>
  <w:style w:type="table" w:styleId="Tablaconcuadrcula">
    <w:name w:val="Table Grid"/>
    <w:basedOn w:val="Tablanormal"/>
    <w:uiPriority w:val="39"/>
    <w:rsid w:val="00CC1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51263B"/>
    <w:rPr>
      <w:rFonts w:asciiTheme="majorHAnsi" w:eastAsiaTheme="majorEastAsia" w:hAnsiTheme="majorHAnsi" w:cstheme="majorBidi"/>
      <w:color w:val="826600" w:themeColor="accent1" w:themeShade="7F"/>
      <w:kern w:val="20"/>
      <w:lang w:val="es-CO"/>
    </w:rPr>
  </w:style>
  <w:style w:type="character" w:styleId="Refdecomentario">
    <w:name w:val="annotation reference"/>
    <w:basedOn w:val="Fuentedeprrafopredeter"/>
    <w:uiPriority w:val="99"/>
    <w:semiHidden/>
    <w:unhideWhenUsed/>
    <w:rsid w:val="00221E70"/>
    <w:rPr>
      <w:sz w:val="16"/>
      <w:szCs w:val="16"/>
    </w:rPr>
  </w:style>
  <w:style w:type="paragraph" w:styleId="Textocomentario">
    <w:name w:val="annotation text"/>
    <w:basedOn w:val="Normal"/>
    <w:link w:val="TextocomentarioCar"/>
    <w:uiPriority w:val="99"/>
    <w:unhideWhenUsed/>
    <w:rsid w:val="00221E70"/>
    <w:rPr>
      <w:sz w:val="20"/>
    </w:rPr>
  </w:style>
  <w:style w:type="character" w:customStyle="1" w:styleId="TextocomentarioCar">
    <w:name w:val="Texto comentario Car"/>
    <w:basedOn w:val="Fuentedeprrafopredeter"/>
    <w:link w:val="Textocomentario"/>
    <w:uiPriority w:val="99"/>
    <w:rsid w:val="00221E70"/>
    <w:rPr>
      <w:rFonts w:eastAsiaTheme="minorHAnsi"/>
      <w:color w:val="595959" w:themeColor="text1" w:themeTint="A6"/>
      <w:kern w:val="20"/>
      <w:sz w:val="20"/>
      <w:szCs w:val="20"/>
      <w:lang w:val="es-CO"/>
    </w:rPr>
  </w:style>
  <w:style w:type="paragraph" w:styleId="Asuntodelcomentario">
    <w:name w:val="annotation subject"/>
    <w:basedOn w:val="Textocomentario"/>
    <w:next w:val="Textocomentario"/>
    <w:link w:val="AsuntodelcomentarioCar"/>
    <w:uiPriority w:val="99"/>
    <w:semiHidden/>
    <w:unhideWhenUsed/>
    <w:rsid w:val="00221E70"/>
    <w:rPr>
      <w:b/>
      <w:bCs/>
    </w:rPr>
  </w:style>
  <w:style w:type="character" w:customStyle="1" w:styleId="AsuntodelcomentarioCar">
    <w:name w:val="Asunto del comentario Car"/>
    <w:basedOn w:val="TextocomentarioCar"/>
    <w:link w:val="Asuntodelcomentario"/>
    <w:uiPriority w:val="99"/>
    <w:semiHidden/>
    <w:rsid w:val="00221E70"/>
    <w:rPr>
      <w:rFonts w:eastAsiaTheme="minorHAnsi"/>
      <w:b/>
      <w:bCs/>
      <w:color w:val="595959" w:themeColor="text1" w:themeTint="A6"/>
      <w:kern w:val="20"/>
      <w:sz w:val="20"/>
      <w:szCs w:val="20"/>
      <w:lang w:val="es-CO"/>
    </w:rPr>
  </w:style>
  <w:style w:type="character" w:styleId="Hipervnculo">
    <w:name w:val="Hyperlink"/>
    <w:basedOn w:val="Fuentedeprrafopredeter"/>
    <w:uiPriority w:val="99"/>
    <w:unhideWhenUsed/>
    <w:rsid w:val="007F7600"/>
    <w:rPr>
      <w:color w:val="2998E3" w:themeColor="hyperlink"/>
      <w:u w:val="single"/>
    </w:rPr>
  </w:style>
  <w:style w:type="character" w:styleId="Mencinsinresolver">
    <w:name w:val="Unresolved Mention"/>
    <w:basedOn w:val="Fuentedeprrafopredeter"/>
    <w:uiPriority w:val="99"/>
    <w:semiHidden/>
    <w:unhideWhenUsed/>
    <w:rsid w:val="007F7600"/>
    <w:rPr>
      <w:color w:val="605E5C"/>
      <w:shd w:val="clear" w:color="auto" w:fill="E1DFDD"/>
    </w:rPr>
  </w:style>
  <w:style w:type="paragraph" w:styleId="Textodeglobo">
    <w:name w:val="Balloon Text"/>
    <w:basedOn w:val="Normal"/>
    <w:link w:val="TextodegloboCar"/>
    <w:uiPriority w:val="99"/>
    <w:semiHidden/>
    <w:unhideWhenUsed/>
    <w:rsid w:val="00613229"/>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3229"/>
    <w:rPr>
      <w:rFonts w:ascii="Segoe UI" w:eastAsiaTheme="minorHAnsi" w:hAnsi="Segoe UI" w:cs="Segoe UI"/>
      <w:color w:val="595959" w:themeColor="text1" w:themeTint="A6"/>
      <w:kern w:val="20"/>
      <w:sz w:val="18"/>
      <w:szCs w:val="18"/>
      <w:lang w:val="es-CO"/>
    </w:rPr>
  </w:style>
  <w:style w:type="paragraph" w:styleId="TtuloTDC">
    <w:name w:val="TOC Heading"/>
    <w:basedOn w:val="Ttulo1"/>
    <w:next w:val="Normal"/>
    <w:uiPriority w:val="39"/>
    <w:unhideWhenUsed/>
    <w:qFormat/>
    <w:rsid w:val="00613229"/>
    <w:pPr>
      <w:keepNext/>
      <w:keepLines/>
      <w:spacing w:before="240" w:after="0" w:line="259" w:lineRule="auto"/>
      <w:ind w:left="0" w:right="0"/>
      <w:contextualSpacing w:val="0"/>
      <w:outlineLvl w:val="9"/>
    </w:pPr>
    <w:rPr>
      <w:caps w:val="0"/>
      <w:kern w:val="0"/>
      <w:sz w:val="32"/>
      <w:szCs w:val="32"/>
      <w:lang w:eastAsia="es-CO"/>
    </w:rPr>
  </w:style>
  <w:style w:type="paragraph" w:styleId="TDC2">
    <w:name w:val="toc 2"/>
    <w:basedOn w:val="Normal"/>
    <w:next w:val="Normal"/>
    <w:autoRedefine/>
    <w:uiPriority w:val="39"/>
    <w:unhideWhenUsed/>
    <w:rsid w:val="00613229"/>
    <w:pPr>
      <w:spacing w:after="100"/>
      <w:ind w:left="240"/>
    </w:pPr>
  </w:style>
  <w:style w:type="paragraph" w:styleId="TDC3">
    <w:name w:val="toc 3"/>
    <w:basedOn w:val="Normal"/>
    <w:next w:val="Normal"/>
    <w:autoRedefine/>
    <w:uiPriority w:val="39"/>
    <w:unhideWhenUsed/>
    <w:rsid w:val="00613229"/>
    <w:pPr>
      <w:spacing w:after="100"/>
      <w:ind w:left="480"/>
    </w:pPr>
  </w:style>
  <w:style w:type="paragraph" w:styleId="Descripcin">
    <w:name w:val="caption"/>
    <w:basedOn w:val="Normal"/>
    <w:next w:val="Normal"/>
    <w:uiPriority w:val="35"/>
    <w:unhideWhenUsed/>
    <w:qFormat/>
    <w:rsid w:val="00695456"/>
    <w:pPr>
      <w:spacing w:before="0" w:after="200"/>
    </w:pPr>
    <w:rPr>
      <w:i/>
      <w:iCs/>
      <w:color w:val="39302A" w:themeColor="text2"/>
      <w:sz w:val="18"/>
      <w:szCs w:val="18"/>
    </w:rPr>
  </w:style>
  <w:style w:type="table" w:styleId="Tablaconcuadrcula1clara">
    <w:name w:val="Grid Table 1 Light"/>
    <w:basedOn w:val="Tablanormal"/>
    <w:uiPriority w:val="46"/>
    <w:rsid w:val="00C951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521403"/>
    <w:pPr>
      <w:spacing w:after="100"/>
      <w:ind w:left="0"/>
    </w:pPr>
  </w:style>
  <w:style w:type="paragraph" w:styleId="Tabladeilustraciones">
    <w:name w:val="table of figures"/>
    <w:basedOn w:val="Normal"/>
    <w:next w:val="Normal"/>
    <w:uiPriority w:val="99"/>
    <w:unhideWhenUsed/>
    <w:rsid w:val="00521403"/>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44422">
      <w:bodyDiv w:val="1"/>
      <w:marLeft w:val="0"/>
      <w:marRight w:val="0"/>
      <w:marTop w:val="0"/>
      <w:marBottom w:val="0"/>
      <w:divBdr>
        <w:top w:val="none" w:sz="0" w:space="0" w:color="auto"/>
        <w:left w:val="none" w:sz="0" w:space="0" w:color="auto"/>
        <w:bottom w:val="none" w:sz="0" w:space="0" w:color="auto"/>
        <w:right w:val="none" w:sz="0" w:space="0" w:color="auto"/>
      </w:divBdr>
    </w:div>
    <w:div w:id="152533509">
      <w:bodyDiv w:val="1"/>
      <w:marLeft w:val="0"/>
      <w:marRight w:val="0"/>
      <w:marTop w:val="0"/>
      <w:marBottom w:val="0"/>
      <w:divBdr>
        <w:top w:val="none" w:sz="0" w:space="0" w:color="auto"/>
        <w:left w:val="none" w:sz="0" w:space="0" w:color="auto"/>
        <w:bottom w:val="none" w:sz="0" w:space="0" w:color="auto"/>
        <w:right w:val="none" w:sz="0" w:space="0" w:color="auto"/>
      </w:divBdr>
    </w:div>
    <w:div w:id="223106812">
      <w:bodyDiv w:val="1"/>
      <w:marLeft w:val="0"/>
      <w:marRight w:val="0"/>
      <w:marTop w:val="0"/>
      <w:marBottom w:val="0"/>
      <w:divBdr>
        <w:top w:val="none" w:sz="0" w:space="0" w:color="auto"/>
        <w:left w:val="none" w:sz="0" w:space="0" w:color="auto"/>
        <w:bottom w:val="none" w:sz="0" w:space="0" w:color="auto"/>
        <w:right w:val="none" w:sz="0" w:space="0" w:color="auto"/>
      </w:divBdr>
    </w:div>
    <w:div w:id="345795431">
      <w:bodyDiv w:val="1"/>
      <w:marLeft w:val="0"/>
      <w:marRight w:val="0"/>
      <w:marTop w:val="0"/>
      <w:marBottom w:val="0"/>
      <w:divBdr>
        <w:top w:val="none" w:sz="0" w:space="0" w:color="auto"/>
        <w:left w:val="none" w:sz="0" w:space="0" w:color="auto"/>
        <w:bottom w:val="none" w:sz="0" w:space="0" w:color="auto"/>
        <w:right w:val="none" w:sz="0" w:space="0" w:color="auto"/>
      </w:divBdr>
    </w:div>
    <w:div w:id="377243133">
      <w:bodyDiv w:val="1"/>
      <w:marLeft w:val="0"/>
      <w:marRight w:val="0"/>
      <w:marTop w:val="0"/>
      <w:marBottom w:val="0"/>
      <w:divBdr>
        <w:top w:val="none" w:sz="0" w:space="0" w:color="auto"/>
        <w:left w:val="none" w:sz="0" w:space="0" w:color="auto"/>
        <w:bottom w:val="none" w:sz="0" w:space="0" w:color="auto"/>
        <w:right w:val="none" w:sz="0" w:space="0" w:color="auto"/>
      </w:divBdr>
    </w:div>
    <w:div w:id="436826628">
      <w:bodyDiv w:val="1"/>
      <w:marLeft w:val="0"/>
      <w:marRight w:val="0"/>
      <w:marTop w:val="0"/>
      <w:marBottom w:val="0"/>
      <w:divBdr>
        <w:top w:val="none" w:sz="0" w:space="0" w:color="auto"/>
        <w:left w:val="none" w:sz="0" w:space="0" w:color="auto"/>
        <w:bottom w:val="none" w:sz="0" w:space="0" w:color="auto"/>
        <w:right w:val="none" w:sz="0" w:space="0" w:color="auto"/>
      </w:divBdr>
    </w:div>
    <w:div w:id="683093656">
      <w:bodyDiv w:val="1"/>
      <w:marLeft w:val="0"/>
      <w:marRight w:val="0"/>
      <w:marTop w:val="0"/>
      <w:marBottom w:val="0"/>
      <w:divBdr>
        <w:top w:val="none" w:sz="0" w:space="0" w:color="auto"/>
        <w:left w:val="none" w:sz="0" w:space="0" w:color="auto"/>
        <w:bottom w:val="none" w:sz="0" w:space="0" w:color="auto"/>
        <w:right w:val="none" w:sz="0" w:space="0" w:color="auto"/>
      </w:divBdr>
    </w:div>
    <w:div w:id="875583196">
      <w:bodyDiv w:val="1"/>
      <w:marLeft w:val="0"/>
      <w:marRight w:val="0"/>
      <w:marTop w:val="0"/>
      <w:marBottom w:val="0"/>
      <w:divBdr>
        <w:top w:val="none" w:sz="0" w:space="0" w:color="auto"/>
        <w:left w:val="none" w:sz="0" w:space="0" w:color="auto"/>
        <w:bottom w:val="none" w:sz="0" w:space="0" w:color="auto"/>
        <w:right w:val="none" w:sz="0" w:space="0" w:color="auto"/>
      </w:divBdr>
    </w:div>
    <w:div w:id="1007100414">
      <w:bodyDiv w:val="1"/>
      <w:marLeft w:val="0"/>
      <w:marRight w:val="0"/>
      <w:marTop w:val="0"/>
      <w:marBottom w:val="0"/>
      <w:divBdr>
        <w:top w:val="none" w:sz="0" w:space="0" w:color="auto"/>
        <w:left w:val="none" w:sz="0" w:space="0" w:color="auto"/>
        <w:bottom w:val="none" w:sz="0" w:space="0" w:color="auto"/>
        <w:right w:val="none" w:sz="0" w:space="0" w:color="auto"/>
      </w:divBdr>
    </w:div>
    <w:div w:id="1019357444">
      <w:bodyDiv w:val="1"/>
      <w:marLeft w:val="0"/>
      <w:marRight w:val="0"/>
      <w:marTop w:val="0"/>
      <w:marBottom w:val="0"/>
      <w:divBdr>
        <w:top w:val="none" w:sz="0" w:space="0" w:color="auto"/>
        <w:left w:val="none" w:sz="0" w:space="0" w:color="auto"/>
        <w:bottom w:val="none" w:sz="0" w:space="0" w:color="auto"/>
        <w:right w:val="none" w:sz="0" w:space="0" w:color="auto"/>
      </w:divBdr>
    </w:div>
    <w:div w:id="1081366962">
      <w:bodyDiv w:val="1"/>
      <w:marLeft w:val="0"/>
      <w:marRight w:val="0"/>
      <w:marTop w:val="0"/>
      <w:marBottom w:val="0"/>
      <w:divBdr>
        <w:top w:val="none" w:sz="0" w:space="0" w:color="auto"/>
        <w:left w:val="none" w:sz="0" w:space="0" w:color="auto"/>
        <w:bottom w:val="none" w:sz="0" w:space="0" w:color="auto"/>
        <w:right w:val="none" w:sz="0" w:space="0" w:color="auto"/>
      </w:divBdr>
    </w:div>
    <w:div w:id="1127311087">
      <w:bodyDiv w:val="1"/>
      <w:marLeft w:val="0"/>
      <w:marRight w:val="0"/>
      <w:marTop w:val="0"/>
      <w:marBottom w:val="0"/>
      <w:divBdr>
        <w:top w:val="none" w:sz="0" w:space="0" w:color="auto"/>
        <w:left w:val="none" w:sz="0" w:space="0" w:color="auto"/>
        <w:bottom w:val="none" w:sz="0" w:space="0" w:color="auto"/>
        <w:right w:val="none" w:sz="0" w:space="0" w:color="auto"/>
      </w:divBdr>
    </w:div>
    <w:div w:id="1165823188">
      <w:bodyDiv w:val="1"/>
      <w:marLeft w:val="0"/>
      <w:marRight w:val="0"/>
      <w:marTop w:val="0"/>
      <w:marBottom w:val="0"/>
      <w:divBdr>
        <w:top w:val="none" w:sz="0" w:space="0" w:color="auto"/>
        <w:left w:val="none" w:sz="0" w:space="0" w:color="auto"/>
        <w:bottom w:val="none" w:sz="0" w:space="0" w:color="auto"/>
        <w:right w:val="none" w:sz="0" w:space="0" w:color="auto"/>
      </w:divBdr>
      <w:divsChild>
        <w:div w:id="71197244">
          <w:marLeft w:val="0"/>
          <w:marRight w:val="0"/>
          <w:marTop w:val="0"/>
          <w:marBottom w:val="0"/>
          <w:divBdr>
            <w:top w:val="none" w:sz="0" w:space="0" w:color="auto"/>
            <w:left w:val="none" w:sz="0" w:space="0" w:color="auto"/>
            <w:bottom w:val="none" w:sz="0" w:space="0" w:color="auto"/>
            <w:right w:val="none" w:sz="0" w:space="0" w:color="auto"/>
          </w:divBdr>
          <w:divsChild>
            <w:div w:id="1194030972">
              <w:marLeft w:val="0"/>
              <w:marRight w:val="0"/>
              <w:marTop w:val="0"/>
              <w:marBottom w:val="0"/>
              <w:divBdr>
                <w:top w:val="none" w:sz="0" w:space="0" w:color="auto"/>
                <w:left w:val="none" w:sz="0" w:space="0" w:color="auto"/>
                <w:bottom w:val="none" w:sz="0" w:space="0" w:color="auto"/>
                <w:right w:val="none" w:sz="0" w:space="0" w:color="auto"/>
              </w:divBdr>
              <w:divsChild>
                <w:div w:id="613098073">
                  <w:marLeft w:val="0"/>
                  <w:marRight w:val="0"/>
                  <w:marTop w:val="0"/>
                  <w:marBottom w:val="0"/>
                  <w:divBdr>
                    <w:top w:val="none" w:sz="0" w:space="0" w:color="auto"/>
                    <w:left w:val="none" w:sz="0" w:space="0" w:color="auto"/>
                    <w:bottom w:val="none" w:sz="0" w:space="0" w:color="auto"/>
                    <w:right w:val="none" w:sz="0" w:space="0" w:color="auto"/>
                  </w:divBdr>
                  <w:divsChild>
                    <w:div w:id="1834250836">
                      <w:marLeft w:val="0"/>
                      <w:marRight w:val="0"/>
                      <w:marTop w:val="0"/>
                      <w:marBottom w:val="0"/>
                      <w:divBdr>
                        <w:top w:val="none" w:sz="0" w:space="0" w:color="auto"/>
                        <w:left w:val="none" w:sz="0" w:space="0" w:color="auto"/>
                        <w:bottom w:val="none" w:sz="0" w:space="0" w:color="auto"/>
                        <w:right w:val="none" w:sz="0" w:space="0" w:color="auto"/>
                      </w:divBdr>
                      <w:divsChild>
                        <w:div w:id="1022394123">
                          <w:marLeft w:val="0"/>
                          <w:marRight w:val="0"/>
                          <w:marTop w:val="0"/>
                          <w:marBottom w:val="0"/>
                          <w:divBdr>
                            <w:top w:val="none" w:sz="0" w:space="0" w:color="auto"/>
                            <w:left w:val="none" w:sz="0" w:space="0" w:color="auto"/>
                            <w:bottom w:val="none" w:sz="0" w:space="0" w:color="auto"/>
                            <w:right w:val="none" w:sz="0" w:space="0" w:color="auto"/>
                          </w:divBdr>
                          <w:divsChild>
                            <w:div w:id="150369526">
                              <w:marLeft w:val="0"/>
                              <w:marRight w:val="0"/>
                              <w:marTop w:val="0"/>
                              <w:marBottom w:val="0"/>
                              <w:divBdr>
                                <w:top w:val="none" w:sz="0" w:space="0" w:color="auto"/>
                                <w:left w:val="none" w:sz="0" w:space="0" w:color="auto"/>
                                <w:bottom w:val="none" w:sz="0" w:space="0" w:color="auto"/>
                                <w:right w:val="none" w:sz="0" w:space="0" w:color="auto"/>
                              </w:divBdr>
                              <w:divsChild>
                                <w:div w:id="1899823868">
                                  <w:marLeft w:val="0"/>
                                  <w:marRight w:val="0"/>
                                  <w:marTop w:val="0"/>
                                  <w:marBottom w:val="0"/>
                                  <w:divBdr>
                                    <w:top w:val="none" w:sz="0" w:space="0" w:color="auto"/>
                                    <w:left w:val="none" w:sz="0" w:space="0" w:color="auto"/>
                                    <w:bottom w:val="none" w:sz="0" w:space="0" w:color="auto"/>
                                    <w:right w:val="none" w:sz="0" w:space="0" w:color="auto"/>
                                  </w:divBdr>
                                  <w:divsChild>
                                    <w:div w:id="213469789">
                                      <w:marLeft w:val="0"/>
                                      <w:marRight w:val="0"/>
                                      <w:marTop w:val="0"/>
                                      <w:marBottom w:val="0"/>
                                      <w:divBdr>
                                        <w:top w:val="none" w:sz="0" w:space="0" w:color="auto"/>
                                        <w:left w:val="none" w:sz="0" w:space="0" w:color="auto"/>
                                        <w:bottom w:val="none" w:sz="0" w:space="0" w:color="auto"/>
                                        <w:right w:val="none" w:sz="0" w:space="0" w:color="auto"/>
                                      </w:divBdr>
                                      <w:divsChild>
                                        <w:div w:id="1777140516">
                                          <w:marLeft w:val="0"/>
                                          <w:marRight w:val="0"/>
                                          <w:marTop w:val="0"/>
                                          <w:marBottom w:val="0"/>
                                          <w:divBdr>
                                            <w:top w:val="none" w:sz="0" w:space="0" w:color="auto"/>
                                            <w:left w:val="none" w:sz="0" w:space="0" w:color="auto"/>
                                            <w:bottom w:val="none" w:sz="0" w:space="0" w:color="auto"/>
                                            <w:right w:val="none" w:sz="0" w:space="0" w:color="auto"/>
                                          </w:divBdr>
                                          <w:divsChild>
                                            <w:div w:id="297955342">
                                              <w:marLeft w:val="0"/>
                                              <w:marRight w:val="0"/>
                                              <w:marTop w:val="0"/>
                                              <w:marBottom w:val="0"/>
                                              <w:divBdr>
                                                <w:top w:val="none" w:sz="0" w:space="0" w:color="auto"/>
                                                <w:left w:val="none" w:sz="0" w:space="0" w:color="auto"/>
                                                <w:bottom w:val="none" w:sz="0" w:space="0" w:color="auto"/>
                                                <w:right w:val="none" w:sz="0" w:space="0" w:color="auto"/>
                                              </w:divBdr>
                                              <w:divsChild>
                                                <w:div w:id="993142370">
                                                  <w:marLeft w:val="0"/>
                                                  <w:marRight w:val="0"/>
                                                  <w:marTop w:val="0"/>
                                                  <w:marBottom w:val="0"/>
                                                  <w:divBdr>
                                                    <w:top w:val="none" w:sz="0" w:space="0" w:color="auto"/>
                                                    <w:left w:val="none" w:sz="0" w:space="0" w:color="auto"/>
                                                    <w:bottom w:val="none" w:sz="0" w:space="0" w:color="auto"/>
                                                    <w:right w:val="none" w:sz="0" w:space="0" w:color="auto"/>
                                                  </w:divBdr>
                                                  <w:divsChild>
                                                    <w:div w:id="3554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8603312">
          <w:marLeft w:val="0"/>
          <w:marRight w:val="0"/>
          <w:marTop w:val="0"/>
          <w:marBottom w:val="0"/>
          <w:divBdr>
            <w:top w:val="none" w:sz="0" w:space="0" w:color="auto"/>
            <w:left w:val="none" w:sz="0" w:space="0" w:color="auto"/>
            <w:bottom w:val="none" w:sz="0" w:space="0" w:color="auto"/>
            <w:right w:val="none" w:sz="0" w:space="0" w:color="auto"/>
          </w:divBdr>
          <w:divsChild>
            <w:div w:id="671373328">
              <w:marLeft w:val="0"/>
              <w:marRight w:val="0"/>
              <w:marTop w:val="0"/>
              <w:marBottom w:val="0"/>
              <w:divBdr>
                <w:top w:val="none" w:sz="0" w:space="0" w:color="auto"/>
                <w:left w:val="none" w:sz="0" w:space="0" w:color="auto"/>
                <w:bottom w:val="none" w:sz="0" w:space="0" w:color="auto"/>
                <w:right w:val="none" w:sz="0" w:space="0" w:color="auto"/>
              </w:divBdr>
              <w:divsChild>
                <w:div w:id="1570920292">
                  <w:marLeft w:val="0"/>
                  <w:marRight w:val="0"/>
                  <w:marTop w:val="0"/>
                  <w:marBottom w:val="0"/>
                  <w:divBdr>
                    <w:top w:val="none" w:sz="0" w:space="0" w:color="auto"/>
                    <w:left w:val="none" w:sz="0" w:space="0" w:color="auto"/>
                    <w:bottom w:val="none" w:sz="0" w:space="0" w:color="auto"/>
                    <w:right w:val="none" w:sz="0" w:space="0" w:color="auto"/>
                  </w:divBdr>
                  <w:divsChild>
                    <w:div w:id="541985702">
                      <w:marLeft w:val="0"/>
                      <w:marRight w:val="0"/>
                      <w:marTop w:val="0"/>
                      <w:marBottom w:val="0"/>
                      <w:divBdr>
                        <w:top w:val="none" w:sz="0" w:space="0" w:color="auto"/>
                        <w:left w:val="none" w:sz="0" w:space="0" w:color="auto"/>
                        <w:bottom w:val="none" w:sz="0" w:space="0" w:color="auto"/>
                        <w:right w:val="none" w:sz="0" w:space="0" w:color="auto"/>
                      </w:divBdr>
                      <w:divsChild>
                        <w:div w:id="436681022">
                          <w:marLeft w:val="0"/>
                          <w:marRight w:val="0"/>
                          <w:marTop w:val="0"/>
                          <w:marBottom w:val="0"/>
                          <w:divBdr>
                            <w:top w:val="none" w:sz="0" w:space="0" w:color="auto"/>
                            <w:left w:val="none" w:sz="0" w:space="0" w:color="auto"/>
                            <w:bottom w:val="none" w:sz="0" w:space="0" w:color="auto"/>
                            <w:right w:val="none" w:sz="0" w:space="0" w:color="auto"/>
                          </w:divBdr>
                          <w:divsChild>
                            <w:div w:id="326061092">
                              <w:marLeft w:val="0"/>
                              <w:marRight w:val="0"/>
                              <w:marTop w:val="0"/>
                              <w:marBottom w:val="0"/>
                              <w:divBdr>
                                <w:top w:val="none" w:sz="0" w:space="0" w:color="auto"/>
                                <w:left w:val="none" w:sz="0" w:space="0" w:color="auto"/>
                                <w:bottom w:val="none" w:sz="0" w:space="0" w:color="auto"/>
                                <w:right w:val="none" w:sz="0" w:space="0" w:color="auto"/>
                              </w:divBdr>
                              <w:divsChild>
                                <w:div w:id="615255552">
                                  <w:marLeft w:val="0"/>
                                  <w:marRight w:val="0"/>
                                  <w:marTop w:val="0"/>
                                  <w:marBottom w:val="0"/>
                                  <w:divBdr>
                                    <w:top w:val="none" w:sz="0" w:space="0" w:color="auto"/>
                                    <w:left w:val="none" w:sz="0" w:space="0" w:color="auto"/>
                                    <w:bottom w:val="none" w:sz="0" w:space="0" w:color="auto"/>
                                    <w:right w:val="none" w:sz="0" w:space="0" w:color="auto"/>
                                  </w:divBdr>
                                  <w:divsChild>
                                    <w:div w:id="695736342">
                                      <w:marLeft w:val="0"/>
                                      <w:marRight w:val="0"/>
                                      <w:marTop w:val="0"/>
                                      <w:marBottom w:val="0"/>
                                      <w:divBdr>
                                        <w:top w:val="none" w:sz="0" w:space="0" w:color="auto"/>
                                        <w:left w:val="none" w:sz="0" w:space="0" w:color="auto"/>
                                        <w:bottom w:val="none" w:sz="0" w:space="0" w:color="auto"/>
                                        <w:right w:val="none" w:sz="0" w:space="0" w:color="auto"/>
                                      </w:divBdr>
                                      <w:divsChild>
                                        <w:div w:id="1011298715">
                                          <w:marLeft w:val="0"/>
                                          <w:marRight w:val="0"/>
                                          <w:marTop w:val="0"/>
                                          <w:marBottom w:val="0"/>
                                          <w:divBdr>
                                            <w:top w:val="none" w:sz="0" w:space="0" w:color="auto"/>
                                            <w:left w:val="none" w:sz="0" w:space="0" w:color="auto"/>
                                            <w:bottom w:val="none" w:sz="0" w:space="0" w:color="auto"/>
                                            <w:right w:val="none" w:sz="0" w:space="0" w:color="auto"/>
                                          </w:divBdr>
                                          <w:divsChild>
                                            <w:div w:id="7670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870768">
      <w:bodyDiv w:val="1"/>
      <w:marLeft w:val="0"/>
      <w:marRight w:val="0"/>
      <w:marTop w:val="0"/>
      <w:marBottom w:val="0"/>
      <w:divBdr>
        <w:top w:val="none" w:sz="0" w:space="0" w:color="auto"/>
        <w:left w:val="none" w:sz="0" w:space="0" w:color="auto"/>
        <w:bottom w:val="none" w:sz="0" w:space="0" w:color="auto"/>
        <w:right w:val="none" w:sz="0" w:space="0" w:color="auto"/>
      </w:divBdr>
    </w:div>
    <w:div w:id="1249656476">
      <w:bodyDiv w:val="1"/>
      <w:marLeft w:val="0"/>
      <w:marRight w:val="0"/>
      <w:marTop w:val="0"/>
      <w:marBottom w:val="0"/>
      <w:divBdr>
        <w:top w:val="none" w:sz="0" w:space="0" w:color="auto"/>
        <w:left w:val="none" w:sz="0" w:space="0" w:color="auto"/>
        <w:bottom w:val="none" w:sz="0" w:space="0" w:color="auto"/>
        <w:right w:val="none" w:sz="0" w:space="0" w:color="auto"/>
      </w:divBdr>
    </w:div>
    <w:div w:id="1273787331">
      <w:bodyDiv w:val="1"/>
      <w:marLeft w:val="0"/>
      <w:marRight w:val="0"/>
      <w:marTop w:val="0"/>
      <w:marBottom w:val="0"/>
      <w:divBdr>
        <w:top w:val="none" w:sz="0" w:space="0" w:color="auto"/>
        <w:left w:val="none" w:sz="0" w:space="0" w:color="auto"/>
        <w:bottom w:val="none" w:sz="0" w:space="0" w:color="auto"/>
        <w:right w:val="none" w:sz="0" w:space="0" w:color="auto"/>
      </w:divBdr>
    </w:div>
    <w:div w:id="1288778728">
      <w:bodyDiv w:val="1"/>
      <w:marLeft w:val="0"/>
      <w:marRight w:val="0"/>
      <w:marTop w:val="0"/>
      <w:marBottom w:val="0"/>
      <w:divBdr>
        <w:top w:val="none" w:sz="0" w:space="0" w:color="auto"/>
        <w:left w:val="none" w:sz="0" w:space="0" w:color="auto"/>
        <w:bottom w:val="none" w:sz="0" w:space="0" w:color="auto"/>
        <w:right w:val="none" w:sz="0" w:space="0" w:color="auto"/>
      </w:divBdr>
    </w:div>
    <w:div w:id="1376544879">
      <w:bodyDiv w:val="1"/>
      <w:marLeft w:val="0"/>
      <w:marRight w:val="0"/>
      <w:marTop w:val="0"/>
      <w:marBottom w:val="0"/>
      <w:divBdr>
        <w:top w:val="none" w:sz="0" w:space="0" w:color="auto"/>
        <w:left w:val="none" w:sz="0" w:space="0" w:color="auto"/>
        <w:bottom w:val="none" w:sz="0" w:space="0" w:color="auto"/>
        <w:right w:val="none" w:sz="0" w:space="0" w:color="auto"/>
      </w:divBdr>
    </w:div>
    <w:div w:id="1386562885">
      <w:bodyDiv w:val="1"/>
      <w:marLeft w:val="0"/>
      <w:marRight w:val="0"/>
      <w:marTop w:val="0"/>
      <w:marBottom w:val="0"/>
      <w:divBdr>
        <w:top w:val="none" w:sz="0" w:space="0" w:color="auto"/>
        <w:left w:val="none" w:sz="0" w:space="0" w:color="auto"/>
        <w:bottom w:val="none" w:sz="0" w:space="0" w:color="auto"/>
        <w:right w:val="none" w:sz="0" w:space="0" w:color="auto"/>
      </w:divBdr>
    </w:div>
    <w:div w:id="1484737714">
      <w:bodyDiv w:val="1"/>
      <w:marLeft w:val="0"/>
      <w:marRight w:val="0"/>
      <w:marTop w:val="0"/>
      <w:marBottom w:val="0"/>
      <w:divBdr>
        <w:top w:val="none" w:sz="0" w:space="0" w:color="auto"/>
        <w:left w:val="none" w:sz="0" w:space="0" w:color="auto"/>
        <w:bottom w:val="none" w:sz="0" w:space="0" w:color="auto"/>
        <w:right w:val="none" w:sz="0" w:space="0" w:color="auto"/>
      </w:divBdr>
    </w:div>
    <w:div w:id="1624535865">
      <w:bodyDiv w:val="1"/>
      <w:marLeft w:val="0"/>
      <w:marRight w:val="0"/>
      <w:marTop w:val="0"/>
      <w:marBottom w:val="0"/>
      <w:divBdr>
        <w:top w:val="none" w:sz="0" w:space="0" w:color="auto"/>
        <w:left w:val="none" w:sz="0" w:space="0" w:color="auto"/>
        <w:bottom w:val="none" w:sz="0" w:space="0" w:color="auto"/>
        <w:right w:val="none" w:sz="0" w:space="0" w:color="auto"/>
      </w:divBdr>
    </w:div>
    <w:div w:id="1711176715">
      <w:bodyDiv w:val="1"/>
      <w:marLeft w:val="0"/>
      <w:marRight w:val="0"/>
      <w:marTop w:val="0"/>
      <w:marBottom w:val="0"/>
      <w:divBdr>
        <w:top w:val="none" w:sz="0" w:space="0" w:color="auto"/>
        <w:left w:val="none" w:sz="0" w:space="0" w:color="auto"/>
        <w:bottom w:val="none" w:sz="0" w:space="0" w:color="auto"/>
        <w:right w:val="none" w:sz="0" w:space="0" w:color="auto"/>
      </w:divBdr>
    </w:div>
    <w:div w:id="1744720460">
      <w:bodyDiv w:val="1"/>
      <w:marLeft w:val="0"/>
      <w:marRight w:val="0"/>
      <w:marTop w:val="0"/>
      <w:marBottom w:val="0"/>
      <w:divBdr>
        <w:top w:val="none" w:sz="0" w:space="0" w:color="auto"/>
        <w:left w:val="none" w:sz="0" w:space="0" w:color="auto"/>
        <w:bottom w:val="none" w:sz="0" w:space="0" w:color="auto"/>
        <w:right w:val="none" w:sz="0" w:space="0" w:color="auto"/>
      </w:divBdr>
    </w:div>
    <w:div w:id="1835678568">
      <w:bodyDiv w:val="1"/>
      <w:marLeft w:val="0"/>
      <w:marRight w:val="0"/>
      <w:marTop w:val="0"/>
      <w:marBottom w:val="0"/>
      <w:divBdr>
        <w:top w:val="none" w:sz="0" w:space="0" w:color="auto"/>
        <w:left w:val="none" w:sz="0" w:space="0" w:color="auto"/>
        <w:bottom w:val="none" w:sz="0" w:space="0" w:color="auto"/>
        <w:right w:val="none" w:sz="0" w:space="0" w:color="auto"/>
      </w:divBdr>
    </w:div>
    <w:div w:id="1910920366">
      <w:bodyDiv w:val="1"/>
      <w:marLeft w:val="0"/>
      <w:marRight w:val="0"/>
      <w:marTop w:val="0"/>
      <w:marBottom w:val="0"/>
      <w:divBdr>
        <w:top w:val="none" w:sz="0" w:space="0" w:color="auto"/>
        <w:left w:val="none" w:sz="0" w:space="0" w:color="auto"/>
        <w:bottom w:val="none" w:sz="0" w:space="0" w:color="auto"/>
        <w:right w:val="none" w:sz="0" w:space="0" w:color="auto"/>
      </w:divBdr>
    </w:div>
    <w:div w:id="1927837616">
      <w:bodyDiv w:val="1"/>
      <w:marLeft w:val="0"/>
      <w:marRight w:val="0"/>
      <w:marTop w:val="0"/>
      <w:marBottom w:val="0"/>
      <w:divBdr>
        <w:top w:val="none" w:sz="0" w:space="0" w:color="auto"/>
        <w:left w:val="none" w:sz="0" w:space="0" w:color="auto"/>
        <w:bottom w:val="none" w:sz="0" w:space="0" w:color="auto"/>
        <w:right w:val="none" w:sz="0" w:space="0" w:color="auto"/>
      </w:divBdr>
    </w:div>
    <w:div w:id="2004887768">
      <w:bodyDiv w:val="1"/>
      <w:marLeft w:val="0"/>
      <w:marRight w:val="0"/>
      <w:marTop w:val="0"/>
      <w:marBottom w:val="0"/>
      <w:divBdr>
        <w:top w:val="none" w:sz="0" w:space="0" w:color="auto"/>
        <w:left w:val="none" w:sz="0" w:space="0" w:color="auto"/>
        <w:bottom w:val="none" w:sz="0" w:space="0" w:color="auto"/>
        <w:right w:val="none" w:sz="0" w:space="0" w:color="auto"/>
      </w:divBdr>
    </w:div>
    <w:div w:id="2093037757">
      <w:bodyDiv w:val="1"/>
      <w:marLeft w:val="0"/>
      <w:marRight w:val="0"/>
      <w:marTop w:val="0"/>
      <w:marBottom w:val="0"/>
      <w:divBdr>
        <w:top w:val="none" w:sz="0" w:space="0" w:color="auto"/>
        <w:left w:val="none" w:sz="0" w:space="0" w:color="auto"/>
        <w:bottom w:val="none" w:sz="0" w:space="0" w:color="auto"/>
        <w:right w:val="none" w:sz="0" w:space="0" w:color="auto"/>
      </w:divBdr>
    </w:div>
    <w:div w:id="2108387027">
      <w:bodyDiv w:val="1"/>
      <w:marLeft w:val="0"/>
      <w:marRight w:val="0"/>
      <w:marTop w:val="0"/>
      <w:marBottom w:val="0"/>
      <w:divBdr>
        <w:top w:val="none" w:sz="0" w:space="0" w:color="auto"/>
        <w:left w:val="none" w:sz="0" w:space="0" w:color="auto"/>
        <w:bottom w:val="none" w:sz="0" w:space="0" w:color="auto"/>
        <w:right w:val="none" w:sz="0" w:space="0" w:color="auto"/>
      </w:divBdr>
    </w:div>
    <w:div w:id="2117097219">
      <w:bodyDiv w:val="1"/>
      <w:marLeft w:val="0"/>
      <w:marRight w:val="0"/>
      <w:marTop w:val="0"/>
      <w:marBottom w:val="0"/>
      <w:divBdr>
        <w:top w:val="none" w:sz="0" w:space="0" w:color="auto"/>
        <w:left w:val="none" w:sz="0" w:space="0" w:color="auto"/>
        <w:bottom w:val="none" w:sz="0" w:space="0" w:color="auto"/>
        <w:right w:val="none" w:sz="0" w:space="0" w:color="auto"/>
      </w:divBdr>
    </w:div>
    <w:div w:id="21300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ATIL\AppData\Roaming\Microsoft\Templates\Membrete%20de%20curva%20azul.dotx" TargetMode="External"/></Relationships>
</file>

<file path=word/theme/theme1.xml><?xml version="1.0" encoding="utf-8"?>
<a:theme xmlns:a="http://schemas.openxmlformats.org/drawingml/2006/main" name="Office Them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0B3970C8-4732-4EAB-8691-867891BE6C77}">
  <ds:schemaRefs>
    <ds:schemaRef ds:uri="http://schemas.openxmlformats.org/officeDocument/2006/bibliography"/>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Membrete de curva azul</Template>
  <TotalTime>0</TotalTime>
  <Pages>22</Pages>
  <Words>6852</Words>
  <Characters>37689</Characters>
  <Application>Microsoft Office Word</Application>
  <DocSecurity>0</DocSecurity>
  <Lines>314</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2025-12-12T02:46:00Z</dcterms:created>
  <dcterms:modified xsi:type="dcterms:W3CDTF">2025-12-30T15:07:00Z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