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8C44" w14:textId="77777777" w:rsidR="00BE19FB" w:rsidRPr="0008790B" w:rsidRDefault="00BE19FB">
      <w:pPr>
        <w:rPr>
          <w:rFonts w:ascii="Arial" w:hAnsi="Arial" w:cs="Arial"/>
          <w:lang w:val="en-US"/>
        </w:rPr>
      </w:pPr>
    </w:p>
    <w:p w14:paraId="06804746" w14:textId="77777777" w:rsidR="00C8332F" w:rsidRPr="0008790B" w:rsidRDefault="00C8332F" w:rsidP="00C8332F">
      <w:pPr>
        <w:jc w:val="both"/>
        <w:rPr>
          <w:rFonts w:ascii="Arial" w:hAnsi="Arial" w:cs="Arial"/>
          <w:color w:val="auto"/>
          <w:sz w:val="22"/>
          <w:szCs w:val="22"/>
          <w:lang w:val="en-US"/>
        </w:rPr>
      </w:pPr>
    </w:p>
    <w:p w14:paraId="023AF0E5" w14:textId="77777777" w:rsidR="00C8332F" w:rsidRPr="00D80D32" w:rsidRDefault="00C8332F" w:rsidP="00C8332F">
      <w:pPr>
        <w:jc w:val="center"/>
        <w:rPr>
          <w:rFonts w:ascii="Arial" w:hAnsi="Arial" w:cs="Arial"/>
          <w:b/>
          <w:bCs/>
          <w:sz w:val="22"/>
          <w:szCs w:val="22"/>
        </w:rPr>
      </w:pPr>
      <w:r w:rsidRPr="00D80D32">
        <w:rPr>
          <w:rFonts w:ascii="Arial" w:hAnsi="Arial" w:cs="Arial"/>
          <w:b/>
          <w:bCs/>
          <w:sz w:val="22"/>
          <w:szCs w:val="22"/>
        </w:rPr>
        <w:t>COTIZACIÓN - SONDEO DE MERCADO</w:t>
      </w:r>
    </w:p>
    <w:p w14:paraId="2A3837F7" w14:textId="77777777" w:rsidR="00C8332F" w:rsidRPr="0008790B" w:rsidRDefault="00C8332F" w:rsidP="00C8332F">
      <w:pPr>
        <w:jc w:val="both"/>
        <w:rPr>
          <w:rFonts w:ascii="Arial" w:hAnsi="Arial" w:cs="Arial"/>
          <w:sz w:val="22"/>
          <w:szCs w:val="22"/>
        </w:rPr>
      </w:pPr>
    </w:p>
    <w:p w14:paraId="49C7D01B" w14:textId="77777777" w:rsidR="00C8332F" w:rsidRPr="0008790B" w:rsidRDefault="00C8332F" w:rsidP="00C8332F">
      <w:pPr>
        <w:jc w:val="both"/>
        <w:rPr>
          <w:rFonts w:ascii="Arial" w:hAnsi="Arial" w:cs="Arial"/>
          <w:sz w:val="22"/>
          <w:szCs w:val="22"/>
        </w:rPr>
      </w:pPr>
    </w:p>
    <w:p w14:paraId="00F2D216" w14:textId="765808DB" w:rsidR="00693725" w:rsidRDefault="00C8332F" w:rsidP="00693725">
      <w:pPr>
        <w:autoSpaceDE w:val="0"/>
        <w:autoSpaceDN w:val="0"/>
        <w:adjustRightInd w:val="0"/>
        <w:jc w:val="both"/>
        <w:rPr>
          <w:rFonts w:ascii="ArialMT" w:hAnsi="ArialMT" w:cs="ArialMT"/>
          <w:sz w:val="22"/>
          <w:szCs w:val="22"/>
        </w:rPr>
      </w:pPr>
      <w:r w:rsidRPr="00D80D32">
        <w:rPr>
          <w:rFonts w:ascii="Arial" w:hAnsi="Arial" w:cs="Arial"/>
          <w:b/>
          <w:bCs/>
          <w:sz w:val="22"/>
          <w:szCs w:val="22"/>
        </w:rPr>
        <w:t>Objeto:</w:t>
      </w:r>
      <w:r w:rsidRPr="0008790B">
        <w:rPr>
          <w:rFonts w:ascii="Arial" w:hAnsi="Arial" w:cs="Arial"/>
          <w:sz w:val="22"/>
          <w:szCs w:val="22"/>
        </w:rPr>
        <w:t xml:space="preserve"> </w:t>
      </w:r>
      <w:r w:rsidR="00D80D32" w:rsidRPr="00774ABA">
        <w:rPr>
          <w:rFonts w:ascii="Arial" w:hAnsi="Arial" w:cs="Arial"/>
          <w:b/>
          <w:bCs/>
          <w:i/>
          <w:iCs/>
          <w:sz w:val="22"/>
          <w:szCs w:val="22"/>
        </w:rPr>
        <w:t>“</w:t>
      </w:r>
      <w:r w:rsidR="00693725">
        <w:rPr>
          <w:rFonts w:ascii="ArialMT" w:hAnsi="ArialMT" w:cs="ArialMT"/>
          <w:sz w:val="22"/>
          <w:szCs w:val="22"/>
        </w:rPr>
        <w:t>Contratar la estructuración, desarrollo, implementación, puesta en funcionamiento y estabilización de</w:t>
      </w:r>
      <w:r w:rsidR="00693725">
        <w:rPr>
          <w:rFonts w:ascii="ArialMT" w:hAnsi="ArialMT" w:cs="ArialMT"/>
          <w:sz w:val="22"/>
          <w:szCs w:val="22"/>
        </w:rPr>
        <w:t xml:space="preserve"> </w:t>
      </w:r>
      <w:r w:rsidR="00693725">
        <w:rPr>
          <w:rFonts w:ascii="ArialMT" w:hAnsi="ArialMT" w:cs="ArialMT"/>
          <w:sz w:val="22"/>
          <w:szCs w:val="22"/>
        </w:rPr>
        <w:t>una Plataforma de Recolección y Validación Inteligente de Datos Energéticos para fortalecer el</w:t>
      </w:r>
      <w:r w:rsidR="00693725">
        <w:rPr>
          <w:rFonts w:ascii="ArialMT" w:hAnsi="ArialMT" w:cs="ArialMT"/>
          <w:sz w:val="22"/>
          <w:szCs w:val="22"/>
        </w:rPr>
        <w:t xml:space="preserve"> </w:t>
      </w:r>
      <w:r w:rsidR="00693725">
        <w:rPr>
          <w:rFonts w:ascii="ArialMT" w:hAnsi="ArialMT" w:cs="ArialMT"/>
          <w:sz w:val="22"/>
          <w:szCs w:val="22"/>
        </w:rPr>
        <w:t>proceso de recolección, ingesta y validación de datos reportados por las operadoras del sector</w:t>
      </w:r>
      <w:r w:rsidR="00693725">
        <w:rPr>
          <w:rFonts w:ascii="ArialMT" w:hAnsi="ArialMT" w:cs="ArialMT"/>
          <w:sz w:val="22"/>
          <w:szCs w:val="22"/>
        </w:rPr>
        <w:t xml:space="preserve"> </w:t>
      </w:r>
      <w:r w:rsidR="00693725">
        <w:rPr>
          <w:rFonts w:ascii="ArialMT" w:hAnsi="ArialMT" w:cs="ArialMT"/>
          <w:sz w:val="22"/>
          <w:szCs w:val="22"/>
        </w:rPr>
        <w:t>energético, articulándola con los contratos, licencias y convenios vigentes, y garantizando su</w:t>
      </w:r>
    </w:p>
    <w:p w14:paraId="13ED1C29" w14:textId="2A589D84" w:rsidR="00C8332F" w:rsidRPr="00155B88" w:rsidRDefault="00693725" w:rsidP="00693725">
      <w:pPr>
        <w:jc w:val="both"/>
        <w:rPr>
          <w:rFonts w:ascii="Arial" w:hAnsi="Arial" w:cs="Arial"/>
          <w:sz w:val="22"/>
          <w:szCs w:val="22"/>
        </w:rPr>
      </w:pPr>
      <w:r>
        <w:rPr>
          <w:rFonts w:ascii="ArialMT" w:hAnsi="ArialMT" w:cs="ArialMT"/>
          <w:sz w:val="22"/>
          <w:szCs w:val="22"/>
        </w:rPr>
        <w:t>integración segura y confiable a los sistemas institucionales de la ANH</w:t>
      </w:r>
      <w:r w:rsidR="00DC1A64" w:rsidRPr="00DC1A64">
        <w:rPr>
          <w:rFonts w:ascii="Arial" w:hAnsi="Arial" w:cs="Arial"/>
          <w:b/>
          <w:bCs/>
          <w:i/>
          <w:iCs/>
          <w:sz w:val="22"/>
          <w:szCs w:val="22"/>
        </w:rPr>
        <w:t>.</w:t>
      </w:r>
      <w:r w:rsidR="004D71D0" w:rsidRPr="00774ABA">
        <w:rPr>
          <w:rFonts w:ascii="Arial" w:hAnsi="Arial" w:cs="Arial"/>
          <w:b/>
          <w:bCs/>
          <w:i/>
          <w:iCs/>
          <w:sz w:val="22"/>
          <w:szCs w:val="22"/>
        </w:rPr>
        <w:t>”</w:t>
      </w:r>
    </w:p>
    <w:p w14:paraId="52E8D00E" w14:textId="77777777" w:rsidR="00FD139C" w:rsidRDefault="00FD139C" w:rsidP="00693725">
      <w:pPr>
        <w:jc w:val="both"/>
        <w:rPr>
          <w:rFonts w:ascii="Arial" w:hAnsi="Arial" w:cs="Arial"/>
          <w:sz w:val="22"/>
          <w:szCs w:val="22"/>
        </w:rPr>
      </w:pPr>
    </w:p>
    <w:p w14:paraId="3C216A91" w14:textId="77777777" w:rsidR="007F7354" w:rsidRPr="007F7354" w:rsidRDefault="007F7354" w:rsidP="007F7354">
      <w:pPr>
        <w:jc w:val="both"/>
        <w:rPr>
          <w:rFonts w:ascii="Arial" w:hAnsi="Arial" w:cs="Arial"/>
          <w:sz w:val="22"/>
          <w:szCs w:val="22"/>
        </w:rPr>
      </w:pPr>
      <w:r w:rsidRPr="007F7354">
        <w:rPr>
          <w:rFonts w:ascii="Arial" w:hAnsi="Arial" w:cs="Arial"/>
          <w:sz w:val="22"/>
          <w:szCs w:val="22"/>
        </w:rPr>
        <w:t>Este proyecto constituye una acción estratégica de alto impacto para la modernización institucional de la Agencia Nacional de Hidrocarburos – ANH, al viabilizar la implementación de una plataforma especializada para la recolección, validación y uso inteligente de datos energéticos provenientes de fuentes operativas y regulatorias del sector. Dicha iniciativa busca superar deficiencias estructurales actualmente identificadas, tales como la dispersión en los formatos de entrega, la duplicación de registros, la ausencia de controles de calidad automatizados y la falta de trazabilidad, condiciones que afectan la confiabilidad, oportunidad y consistencia de la información empleada en la supervisión técnica, la gestión regulatoria y la toma de decisiones estratégicas por parte de la Entidad.</w:t>
      </w:r>
    </w:p>
    <w:p w14:paraId="69021C6F" w14:textId="77777777" w:rsidR="007F7354" w:rsidRPr="007F7354" w:rsidRDefault="007F7354" w:rsidP="007F7354">
      <w:pPr>
        <w:jc w:val="both"/>
        <w:rPr>
          <w:rFonts w:ascii="Arial" w:hAnsi="Arial" w:cs="Arial"/>
          <w:sz w:val="22"/>
          <w:szCs w:val="22"/>
        </w:rPr>
      </w:pPr>
    </w:p>
    <w:p w14:paraId="1109AD69" w14:textId="77777777" w:rsidR="007F7354" w:rsidRPr="007F7354" w:rsidRDefault="007F7354" w:rsidP="007F7354">
      <w:pPr>
        <w:jc w:val="both"/>
        <w:rPr>
          <w:rFonts w:ascii="Arial" w:hAnsi="Arial" w:cs="Arial"/>
          <w:sz w:val="22"/>
          <w:szCs w:val="22"/>
        </w:rPr>
      </w:pPr>
      <w:r w:rsidRPr="007F7354">
        <w:rPr>
          <w:rFonts w:ascii="Arial" w:hAnsi="Arial" w:cs="Arial"/>
          <w:sz w:val="22"/>
          <w:szCs w:val="22"/>
        </w:rPr>
        <w:t>La solución a cotizar deberá incorporar, como parte integral de su desarrollo e implementación, componentes de interoperabilidad técnica (incluyendo APIs, conectores y catálogos de datos), validación automática y trazabilidad (mediante registros de eventos, logs técnicos, firma digital y cifrado de extremo a extremo), así como funcionalidades orientadas a la retroalimentación estructurada, el monitoreo continuo de calidad, la estandarización semántica y el aseguramiento de la integridad de los datos. Todo lo anterior deberá estar alineado con estándares internacionales como DCAT-AP, ISO 8000, RDF/OWL, SKOS, y con buenas prácticas en gobernanza y seguridad de la información, contribuyendo de forma directa al fortalecimiento de la arquitectura institucional de datos de la ANH.</w:t>
      </w:r>
    </w:p>
    <w:p w14:paraId="3B4E5BE1" w14:textId="77777777" w:rsidR="007F7354" w:rsidRPr="007F7354" w:rsidRDefault="007F7354" w:rsidP="007F7354">
      <w:pPr>
        <w:jc w:val="both"/>
        <w:rPr>
          <w:rFonts w:ascii="Arial" w:hAnsi="Arial" w:cs="Arial"/>
          <w:sz w:val="22"/>
          <w:szCs w:val="22"/>
        </w:rPr>
      </w:pPr>
    </w:p>
    <w:p w14:paraId="01295DC9" w14:textId="303A429E" w:rsidR="009143A4" w:rsidRDefault="007F7354" w:rsidP="007F7354">
      <w:pPr>
        <w:jc w:val="both"/>
        <w:rPr>
          <w:rFonts w:ascii="Arial" w:hAnsi="Arial" w:cs="Arial"/>
          <w:sz w:val="22"/>
          <w:szCs w:val="22"/>
        </w:rPr>
      </w:pPr>
      <w:r w:rsidRPr="007F7354">
        <w:rPr>
          <w:rFonts w:ascii="Arial" w:hAnsi="Arial" w:cs="Arial"/>
          <w:sz w:val="22"/>
          <w:szCs w:val="22"/>
        </w:rPr>
        <w:t>El valor ofertado deberá contemplar la totalidad de los costos asociados al cumplimiento de los requerimientos técnicos, contractuales y normativos definidos en el Anexo Técnico – Plataforma Recolección de Datos. Esto incluye el licenciamiento y configuración de la solución tecnológica, la provisión de recurso humano idóneo, la entrega de documentación técnica, la transferencia efectiva de conocimiento, y el aseguramiento de condiciones operativas como alta disponibilidad, escalabilidad, respaldo automático, interoperabilidad y seguridad integral. La plataforma deberá ser entregada en condiciones que garanticen su operación sostenible, auditable y conforme a las políticas de Gobierno Digital, en armonía con los principios de eficiencia, transparencia y transformación digital institucional.</w:t>
      </w:r>
    </w:p>
    <w:p w14:paraId="461A62D1" w14:textId="77777777" w:rsidR="007F7354" w:rsidRPr="009143A4" w:rsidRDefault="007F7354" w:rsidP="007F7354">
      <w:pPr>
        <w:jc w:val="both"/>
        <w:rPr>
          <w:rFonts w:ascii="Arial" w:hAnsi="Arial" w:cs="Arial"/>
          <w:sz w:val="22"/>
          <w:szCs w:val="22"/>
        </w:rPr>
      </w:pPr>
    </w:p>
    <w:p w14:paraId="2DBE8FD2" w14:textId="77777777" w:rsidR="009143A4" w:rsidRDefault="009143A4" w:rsidP="009143A4">
      <w:pPr>
        <w:jc w:val="both"/>
        <w:rPr>
          <w:rFonts w:ascii="Arial" w:hAnsi="Arial" w:cs="Arial"/>
          <w:b/>
          <w:bCs/>
          <w:sz w:val="22"/>
          <w:szCs w:val="22"/>
        </w:rPr>
      </w:pPr>
      <w:r w:rsidRPr="009143A4">
        <w:rPr>
          <w:rFonts w:ascii="Arial" w:hAnsi="Arial" w:cs="Arial"/>
          <w:b/>
          <w:bCs/>
          <w:sz w:val="22"/>
          <w:szCs w:val="22"/>
        </w:rPr>
        <w:t>Recomendación previa a la presentación de oferta – Visita técnica opcional:</w:t>
      </w:r>
      <w:r>
        <w:rPr>
          <w:rFonts w:ascii="Arial" w:hAnsi="Arial" w:cs="Arial"/>
          <w:b/>
          <w:bCs/>
          <w:sz w:val="22"/>
          <w:szCs w:val="22"/>
        </w:rPr>
        <w:t xml:space="preserve"> </w:t>
      </w:r>
    </w:p>
    <w:p w14:paraId="36E4143F" w14:textId="77777777" w:rsidR="007F7354" w:rsidRDefault="007F7354" w:rsidP="007F7354">
      <w:pPr>
        <w:jc w:val="both"/>
        <w:rPr>
          <w:rFonts w:ascii="Arial" w:hAnsi="Arial" w:cs="Arial"/>
          <w:sz w:val="22"/>
          <w:szCs w:val="22"/>
        </w:rPr>
      </w:pPr>
    </w:p>
    <w:p w14:paraId="64D34656" w14:textId="3F5B915B" w:rsidR="007F7354" w:rsidRPr="007F7354" w:rsidRDefault="007F7354" w:rsidP="007F7354">
      <w:pPr>
        <w:jc w:val="both"/>
        <w:rPr>
          <w:rFonts w:ascii="Arial" w:hAnsi="Arial" w:cs="Arial"/>
          <w:sz w:val="22"/>
          <w:szCs w:val="22"/>
        </w:rPr>
      </w:pPr>
      <w:r w:rsidRPr="007F7354">
        <w:rPr>
          <w:rFonts w:ascii="Arial" w:hAnsi="Arial" w:cs="Arial"/>
          <w:sz w:val="22"/>
          <w:szCs w:val="22"/>
        </w:rPr>
        <w:t xml:space="preserve">Dada la naturaleza especializada de la plataforma a implementar y considerando la necesidad de garantizar su compatibilidad e integración con los sistemas, procesos y lineamientos tecnológicos </w:t>
      </w:r>
      <w:r w:rsidRPr="007F7354">
        <w:rPr>
          <w:rFonts w:ascii="Arial" w:hAnsi="Arial" w:cs="Arial"/>
          <w:sz w:val="22"/>
          <w:szCs w:val="22"/>
        </w:rPr>
        <w:lastRenderedPageBreak/>
        <w:t>actualmente operativos en la Agencia Nacional de Hidrocarburos – ANH, se recomienda a los proponentes interesados realizar una visita técnica opcional a las instalaciones institucionales.</w:t>
      </w:r>
    </w:p>
    <w:p w14:paraId="183E3DAB" w14:textId="77777777" w:rsidR="007F7354" w:rsidRPr="007F7354" w:rsidRDefault="007F7354" w:rsidP="007F7354">
      <w:pPr>
        <w:jc w:val="both"/>
        <w:rPr>
          <w:rFonts w:ascii="Arial" w:hAnsi="Arial" w:cs="Arial"/>
          <w:sz w:val="22"/>
          <w:szCs w:val="22"/>
        </w:rPr>
      </w:pPr>
    </w:p>
    <w:p w14:paraId="24C63E14" w14:textId="26547640" w:rsidR="009143A4" w:rsidRDefault="007F7354" w:rsidP="007F7354">
      <w:pPr>
        <w:jc w:val="both"/>
        <w:rPr>
          <w:rFonts w:ascii="Arial" w:hAnsi="Arial" w:cs="Arial"/>
          <w:sz w:val="22"/>
          <w:szCs w:val="22"/>
        </w:rPr>
      </w:pPr>
      <w:r w:rsidRPr="007F7354">
        <w:rPr>
          <w:rFonts w:ascii="Arial" w:hAnsi="Arial" w:cs="Arial"/>
          <w:sz w:val="22"/>
          <w:szCs w:val="22"/>
        </w:rPr>
        <w:t>Dicha visita permitirá conocer de primera mano el entorno tecnológico existente, validar condiciones específicas de interoperabilidad y operación, así como precisar aspectos técnicos que puedan tener incidencia directa en la estructuración, despliegue y sostenibilidad de la solución a contratar.</w:t>
      </w:r>
    </w:p>
    <w:p w14:paraId="11492D4D" w14:textId="77777777" w:rsidR="007F7354" w:rsidRPr="009143A4" w:rsidRDefault="007F7354" w:rsidP="007F7354">
      <w:pPr>
        <w:jc w:val="both"/>
        <w:rPr>
          <w:rFonts w:ascii="Arial" w:hAnsi="Arial" w:cs="Arial"/>
          <w:sz w:val="22"/>
          <w:szCs w:val="22"/>
        </w:rPr>
      </w:pPr>
    </w:p>
    <w:p w14:paraId="644847E0" w14:textId="13B8C28B" w:rsidR="009143A4" w:rsidRPr="009143A4" w:rsidRDefault="009143A4" w:rsidP="009143A4">
      <w:pPr>
        <w:jc w:val="both"/>
        <w:rPr>
          <w:rFonts w:ascii="Arial" w:hAnsi="Arial" w:cs="Arial"/>
          <w:sz w:val="22"/>
          <w:szCs w:val="22"/>
        </w:rPr>
      </w:pPr>
      <w:r w:rsidRPr="009143A4">
        <w:rPr>
          <w:rFonts w:ascii="Arial" w:hAnsi="Arial" w:cs="Arial"/>
          <w:sz w:val="22"/>
          <w:szCs w:val="22"/>
        </w:rPr>
        <w:t xml:space="preserve">La visita será coordinada por la Oficina de Tecnologías de la Información (OTI) y documentada mediante acta suscrita. Los interesados deben remitir su solicitud al correo electrónico </w:t>
      </w:r>
      <w:hyperlink r:id="rId7" w:history="1">
        <w:r w:rsidRPr="00A82BF7">
          <w:rPr>
            <w:rStyle w:val="Hipervnculo"/>
            <w:rFonts w:ascii="Arial" w:hAnsi="Arial" w:cs="Arial"/>
            <w:sz w:val="22"/>
            <w:szCs w:val="22"/>
          </w:rPr>
          <w:t>carlos.moreno@anh.gov.co</w:t>
        </w:r>
      </w:hyperlink>
      <w:r>
        <w:rPr>
          <w:rFonts w:ascii="Arial" w:hAnsi="Arial" w:cs="Arial"/>
          <w:sz w:val="22"/>
          <w:szCs w:val="22"/>
        </w:rPr>
        <w:t xml:space="preserve"> </w:t>
      </w:r>
      <w:r w:rsidRPr="009143A4">
        <w:rPr>
          <w:rFonts w:ascii="Arial" w:hAnsi="Arial" w:cs="Arial"/>
          <w:sz w:val="22"/>
          <w:szCs w:val="22"/>
        </w:rPr>
        <w:t xml:space="preserve"> y </w:t>
      </w:r>
      <w:hyperlink r:id="rId8" w:history="1">
        <w:r w:rsidRPr="00A82BF7">
          <w:rPr>
            <w:rStyle w:val="Hipervnculo"/>
            <w:rFonts w:ascii="Arial" w:hAnsi="Arial" w:cs="Arial"/>
            <w:sz w:val="22"/>
            <w:szCs w:val="22"/>
          </w:rPr>
          <w:t>martha.romero@anh.gov.co</w:t>
        </w:r>
      </w:hyperlink>
      <w:r>
        <w:rPr>
          <w:rFonts w:ascii="Arial" w:hAnsi="Arial" w:cs="Arial"/>
          <w:sz w:val="22"/>
          <w:szCs w:val="22"/>
        </w:rPr>
        <w:t>,</w:t>
      </w:r>
      <w:r w:rsidRPr="009143A4">
        <w:rPr>
          <w:rFonts w:ascii="Arial" w:hAnsi="Arial" w:cs="Arial"/>
          <w:sz w:val="22"/>
          <w:szCs w:val="22"/>
        </w:rPr>
        <w:t xml:space="preserve"> indicando nombre del representante, empresa proponente y fechas sugeridas.</w:t>
      </w:r>
    </w:p>
    <w:p w14:paraId="1172621B" w14:textId="77777777" w:rsidR="009143A4" w:rsidRDefault="009143A4" w:rsidP="009143A4">
      <w:pPr>
        <w:jc w:val="both"/>
        <w:rPr>
          <w:rFonts w:ascii="Arial" w:hAnsi="Arial" w:cs="Arial"/>
          <w:sz w:val="22"/>
          <w:szCs w:val="22"/>
        </w:rPr>
      </w:pPr>
    </w:p>
    <w:p w14:paraId="69927726" w14:textId="320C0040" w:rsidR="00036DAB" w:rsidRPr="009143A4" w:rsidRDefault="009143A4" w:rsidP="009143A4">
      <w:pPr>
        <w:jc w:val="both"/>
        <w:rPr>
          <w:rFonts w:ascii="Arial" w:hAnsi="Arial" w:cs="Arial"/>
          <w:sz w:val="22"/>
          <w:szCs w:val="22"/>
        </w:rPr>
      </w:pPr>
      <w:r w:rsidRPr="009143A4">
        <w:rPr>
          <w:rFonts w:ascii="Arial" w:hAnsi="Arial" w:cs="Arial"/>
          <w:sz w:val="22"/>
          <w:szCs w:val="22"/>
        </w:rPr>
        <w:t>Aunque su realización no es obligatoria, puede contribuir significativamente a la formulación de una propuesta técnica más precisa, ajustada y sostenible.</w:t>
      </w:r>
    </w:p>
    <w:p w14:paraId="0F4E9953" w14:textId="77777777" w:rsidR="00036DAB" w:rsidRDefault="00036DAB" w:rsidP="00C8332F">
      <w:pPr>
        <w:jc w:val="both"/>
        <w:rPr>
          <w:rFonts w:ascii="Arial" w:hAnsi="Arial" w:cs="Arial"/>
          <w:b/>
          <w:bCs/>
          <w:sz w:val="22"/>
          <w:szCs w:val="22"/>
        </w:rPr>
      </w:pPr>
    </w:p>
    <w:p w14:paraId="5105BC3C" w14:textId="7632406B" w:rsidR="00410967" w:rsidRPr="00FD139C" w:rsidRDefault="00410967" w:rsidP="00C8332F">
      <w:pPr>
        <w:jc w:val="both"/>
        <w:rPr>
          <w:rFonts w:ascii="Arial" w:hAnsi="Arial" w:cs="Arial"/>
          <w:b/>
          <w:bCs/>
          <w:sz w:val="22"/>
          <w:szCs w:val="22"/>
        </w:rPr>
      </w:pPr>
      <w:r w:rsidRPr="00FD139C">
        <w:rPr>
          <w:rFonts w:ascii="Arial" w:hAnsi="Arial" w:cs="Arial"/>
          <w:b/>
          <w:bCs/>
          <w:sz w:val="22"/>
          <w:szCs w:val="22"/>
        </w:rPr>
        <w:t xml:space="preserve">Nota: Verificar Anexo 1. </w:t>
      </w:r>
      <w:r w:rsidR="007B1720" w:rsidRPr="009143A4">
        <w:rPr>
          <w:rFonts w:ascii="Arial" w:hAnsi="Arial" w:cs="Arial"/>
          <w:b/>
          <w:bCs/>
          <w:sz w:val="22"/>
          <w:szCs w:val="22"/>
        </w:rPr>
        <w:t xml:space="preserve">Anexo Técnico – </w:t>
      </w:r>
      <w:r w:rsidR="007F7354" w:rsidRPr="007F7354">
        <w:rPr>
          <w:rFonts w:ascii="Arial" w:hAnsi="Arial" w:cs="Arial"/>
          <w:b/>
          <w:bCs/>
          <w:sz w:val="22"/>
          <w:szCs w:val="22"/>
        </w:rPr>
        <w:t>Plataforma de Recolección y Validación Inteligente de Datos Energéticos.</w:t>
      </w:r>
    </w:p>
    <w:p w14:paraId="0CC8CDDE" w14:textId="77777777" w:rsidR="00FD139C" w:rsidRDefault="00FD139C" w:rsidP="00C8332F">
      <w:pPr>
        <w:jc w:val="both"/>
        <w:rPr>
          <w:rFonts w:ascii="Arial" w:hAnsi="Arial" w:cs="Arial"/>
          <w:color w:val="auto"/>
          <w:sz w:val="22"/>
          <w:szCs w:val="22"/>
        </w:rPr>
      </w:pPr>
    </w:p>
    <w:p w14:paraId="0AECBAE9" w14:textId="77777777" w:rsidR="00FD139C" w:rsidRPr="0008790B" w:rsidRDefault="00FD139C" w:rsidP="00C8332F">
      <w:pPr>
        <w:jc w:val="both"/>
        <w:rPr>
          <w:rFonts w:ascii="Arial" w:hAnsi="Arial" w:cs="Arial"/>
          <w:color w:val="auto"/>
          <w:sz w:val="22"/>
          <w:szCs w:val="22"/>
        </w:rPr>
      </w:pPr>
    </w:p>
    <w:tbl>
      <w:tblPr>
        <w:tblW w:w="9918" w:type="dxa"/>
        <w:tblLayout w:type="fixed"/>
        <w:tblCellMar>
          <w:left w:w="70" w:type="dxa"/>
          <w:right w:w="70" w:type="dxa"/>
        </w:tblCellMar>
        <w:tblLook w:val="04A0" w:firstRow="1" w:lastRow="0" w:firstColumn="1" w:lastColumn="0" w:noHBand="0" w:noVBand="1"/>
      </w:tblPr>
      <w:tblGrid>
        <w:gridCol w:w="625"/>
        <w:gridCol w:w="1922"/>
        <w:gridCol w:w="709"/>
        <w:gridCol w:w="1275"/>
        <w:gridCol w:w="1134"/>
        <w:gridCol w:w="1418"/>
        <w:gridCol w:w="1701"/>
        <w:gridCol w:w="1134"/>
      </w:tblGrid>
      <w:tr w:rsidR="005F6109" w:rsidRPr="00A5451C" w14:paraId="523A3FBE" w14:textId="77777777" w:rsidTr="009143A4">
        <w:trPr>
          <w:trHeight w:val="792"/>
          <w:tblHeader/>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3F06A" w14:textId="77777777"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ITEM</w:t>
            </w:r>
          </w:p>
        </w:tc>
        <w:tc>
          <w:tcPr>
            <w:tcW w:w="19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8B175A" w14:textId="77777777"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DESCRIPCIÓN ITEM</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BD9D9" w14:textId="77777777"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Cantidad</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B120F0" w14:textId="6A1CD06E"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Valor unitario (COP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497F7C" w14:textId="2D057075"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Tarifa IVA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ACB241" w14:textId="73EF8D60"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Valor del IVA (COP$)</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2540803" w14:textId="09718D61"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 xml:space="preserve">Valor Unitario incluido IVA (COP$)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F4B57" w14:textId="498A1B0B" w:rsidR="005F6109" w:rsidRPr="00A5451C" w:rsidRDefault="005F6109" w:rsidP="00143BC0">
            <w:pPr>
              <w:jc w:val="center"/>
              <w:rPr>
                <w:rFonts w:ascii="Arial" w:hAnsi="Arial" w:cs="Arial"/>
                <w:color w:val="auto"/>
                <w:sz w:val="22"/>
                <w:szCs w:val="22"/>
              </w:rPr>
            </w:pPr>
            <w:r w:rsidRPr="00A5451C">
              <w:rPr>
                <w:rFonts w:ascii="Arial" w:hAnsi="Arial" w:cs="Arial"/>
                <w:color w:val="auto"/>
                <w:sz w:val="22"/>
                <w:szCs w:val="22"/>
              </w:rPr>
              <w:t>Valor Total incluido IVA (COP $)</w:t>
            </w:r>
          </w:p>
        </w:tc>
      </w:tr>
      <w:tr w:rsidR="00565FA5" w:rsidRPr="00A5451C" w14:paraId="7858A13B" w14:textId="77777777" w:rsidTr="009143A4">
        <w:trPr>
          <w:trHeight w:val="446"/>
        </w:trPr>
        <w:tc>
          <w:tcPr>
            <w:tcW w:w="625" w:type="dxa"/>
            <w:tcBorders>
              <w:top w:val="nil"/>
              <w:left w:val="single" w:sz="4" w:space="0" w:color="auto"/>
              <w:bottom w:val="single" w:sz="4" w:space="0" w:color="auto"/>
              <w:right w:val="single" w:sz="4" w:space="0" w:color="auto"/>
            </w:tcBorders>
            <w:shd w:val="clear" w:color="auto" w:fill="auto"/>
            <w:noWrap/>
            <w:vAlign w:val="center"/>
          </w:tcPr>
          <w:p w14:paraId="0E2B9EBA" w14:textId="7B2E4A38" w:rsidR="00565FA5" w:rsidRPr="00A5451C" w:rsidRDefault="00565FA5" w:rsidP="00143BC0">
            <w:pPr>
              <w:jc w:val="center"/>
              <w:rPr>
                <w:rFonts w:ascii="Arial" w:hAnsi="Arial" w:cs="Arial"/>
                <w:color w:val="auto"/>
                <w:sz w:val="22"/>
                <w:szCs w:val="22"/>
              </w:rPr>
            </w:pPr>
            <w:r w:rsidRPr="00A5451C">
              <w:rPr>
                <w:rFonts w:ascii="Arial" w:hAnsi="Arial" w:cs="Arial"/>
                <w:color w:val="auto"/>
                <w:sz w:val="22"/>
                <w:szCs w:val="22"/>
              </w:rPr>
              <w:t>1</w:t>
            </w:r>
          </w:p>
        </w:tc>
        <w:tc>
          <w:tcPr>
            <w:tcW w:w="1922" w:type="dxa"/>
            <w:tcBorders>
              <w:top w:val="nil"/>
              <w:left w:val="nil"/>
              <w:bottom w:val="single" w:sz="4" w:space="0" w:color="auto"/>
              <w:right w:val="single" w:sz="4" w:space="0" w:color="auto"/>
            </w:tcBorders>
            <w:shd w:val="clear" w:color="auto" w:fill="auto"/>
            <w:vAlign w:val="center"/>
          </w:tcPr>
          <w:p w14:paraId="3A74F06E" w14:textId="76D2FCD7" w:rsidR="00565FA5" w:rsidRPr="00A5451C" w:rsidRDefault="00451BE3" w:rsidP="009143A4">
            <w:pPr>
              <w:rPr>
                <w:rFonts w:ascii="Arial" w:hAnsi="Arial" w:cs="Arial"/>
                <w:color w:val="auto"/>
                <w:sz w:val="22"/>
                <w:szCs w:val="22"/>
              </w:rPr>
            </w:pPr>
            <w:r w:rsidRPr="00451BE3">
              <w:rPr>
                <w:rFonts w:ascii="Arial" w:hAnsi="Arial" w:cs="Arial"/>
                <w:color w:val="auto"/>
                <w:sz w:val="22"/>
                <w:szCs w:val="22"/>
              </w:rPr>
              <w:t>Plataforma de Recolección y Validación Inteligente de Datos Energéticos – ANH</w:t>
            </w:r>
          </w:p>
        </w:tc>
        <w:tc>
          <w:tcPr>
            <w:tcW w:w="709" w:type="dxa"/>
            <w:tcBorders>
              <w:top w:val="nil"/>
              <w:left w:val="nil"/>
              <w:bottom w:val="single" w:sz="4" w:space="0" w:color="auto"/>
              <w:right w:val="single" w:sz="4" w:space="0" w:color="auto"/>
            </w:tcBorders>
            <w:shd w:val="clear" w:color="auto" w:fill="auto"/>
            <w:vAlign w:val="center"/>
          </w:tcPr>
          <w:p w14:paraId="333881E8" w14:textId="41CAC8B8" w:rsidR="00565FA5" w:rsidRPr="00A5451C" w:rsidRDefault="00565FA5" w:rsidP="005F2C1C">
            <w:pPr>
              <w:jc w:val="center"/>
              <w:rPr>
                <w:rFonts w:ascii="Arial" w:hAnsi="Arial" w:cs="Arial"/>
                <w:color w:val="auto"/>
                <w:sz w:val="22"/>
                <w:szCs w:val="22"/>
              </w:rPr>
            </w:pPr>
            <w:r w:rsidRPr="00A5451C">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19DC61DF" w14:textId="77777777" w:rsidR="00565FA5" w:rsidRPr="00A5451C" w:rsidRDefault="00565FA5" w:rsidP="00143BC0">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6A37184" w14:textId="77777777" w:rsidR="00565FA5" w:rsidRPr="00A5451C" w:rsidRDefault="00565FA5" w:rsidP="00143BC0">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746B610" w14:textId="77777777" w:rsidR="00565FA5" w:rsidRPr="00A5451C" w:rsidRDefault="00565FA5" w:rsidP="00143BC0">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EC346E0" w14:textId="77777777" w:rsidR="00565FA5" w:rsidRPr="00A5451C" w:rsidRDefault="00565FA5"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2C8A8" w14:textId="77777777" w:rsidR="00565FA5" w:rsidRPr="00A5451C" w:rsidRDefault="00565FA5" w:rsidP="00143BC0">
            <w:pPr>
              <w:rPr>
                <w:rFonts w:ascii="Arial" w:hAnsi="Arial" w:cs="Arial"/>
                <w:color w:val="auto"/>
                <w:sz w:val="22"/>
                <w:szCs w:val="22"/>
              </w:rPr>
            </w:pPr>
          </w:p>
        </w:tc>
      </w:tr>
      <w:tr w:rsidR="004D71D0" w:rsidRPr="0008790B" w14:paraId="5C4FE42E" w14:textId="77777777" w:rsidTr="005F6109">
        <w:trPr>
          <w:trHeight w:val="288"/>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E064643" w14:textId="77777777" w:rsidR="004D71D0" w:rsidRPr="00A5451C" w:rsidRDefault="004D71D0" w:rsidP="004D71D0">
            <w:pPr>
              <w:rPr>
                <w:rFonts w:ascii="Arial" w:hAnsi="Arial" w:cs="Arial"/>
                <w:color w:val="auto"/>
                <w:sz w:val="22"/>
                <w:szCs w:val="22"/>
              </w:rPr>
            </w:pPr>
            <w:r w:rsidRPr="00A5451C">
              <w:rPr>
                <w:rFonts w:ascii="Arial" w:hAnsi="Arial" w:cs="Arial"/>
                <w:color w:val="auto"/>
                <w:sz w:val="22"/>
                <w:szCs w:val="22"/>
              </w:rPr>
              <w:t> </w:t>
            </w:r>
          </w:p>
        </w:tc>
        <w:tc>
          <w:tcPr>
            <w:tcW w:w="6458"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C25AE0" w14:textId="77777777" w:rsidR="004D71D0" w:rsidRPr="00D80D32" w:rsidRDefault="004D71D0" w:rsidP="004D71D0">
            <w:pPr>
              <w:jc w:val="right"/>
              <w:rPr>
                <w:rFonts w:ascii="Arial" w:hAnsi="Arial" w:cs="Arial"/>
                <w:color w:val="auto"/>
                <w:sz w:val="22"/>
                <w:szCs w:val="22"/>
              </w:rPr>
            </w:pPr>
            <w:r w:rsidRPr="00A5451C">
              <w:rPr>
                <w:rFonts w:ascii="Arial" w:hAnsi="Arial" w:cs="Arial"/>
                <w:color w:val="auto"/>
                <w:sz w:val="22"/>
                <w:szCs w:val="22"/>
              </w:rPr>
              <w:t>VALOR TOTAL</w:t>
            </w:r>
          </w:p>
        </w:tc>
        <w:tc>
          <w:tcPr>
            <w:tcW w:w="1701" w:type="dxa"/>
            <w:tcBorders>
              <w:top w:val="single" w:sz="4" w:space="0" w:color="auto"/>
              <w:left w:val="nil"/>
              <w:bottom w:val="single" w:sz="4" w:space="0" w:color="auto"/>
              <w:right w:val="single" w:sz="4" w:space="0" w:color="auto"/>
            </w:tcBorders>
          </w:tcPr>
          <w:p w14:paraId="15FE2054" w14:textId="77777777" w:rsidR="004D71D0" w:rsidRPr="0008790B" w:rsidRDefault="004D71D0" w:rsidP="004D71D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4F175" w14:textId="5084E97C" w:rsidR="004D71D0" w:rsidRPr="0008790B" w:rsidRDefault="004D71D0" w:rsidP="004D71D0">
            <w:pPr>
              <w:rPr>
                <w:rFonts w:ascii="Arial" w:hAnsi="Arial" w:cs="Arial"/>
                <w:color w:val="auto"/>
                <w:sz w:val="22"/>
                <w:szCs w:val="22"/>
              </w:rPr>
            </w:pPr>
            <w:r w:rsidRPr="0008790B">
              <w:rPr>
                <w:rFonts w:ascii="Arial" w:hAnsi="Arial" w:cs="Arial"/>
                <w:color w:val="auto"/>
                <w:sz w:val="22"/>
                <w:szCs w:val="22"/>
              </w:rPr>
              <w:t> </w:t>
            </w:r>
          </w:p>
        </w:tc>
      </w:tr>
    </w:tbl>
    <w:p w14:paraId="2692F961" w14:textId="77777777" w:rsidR="00842026" w:rsidRDefault="00842026" w:rsidP="00C8332F">
      <w:pPr>
        <w:jc w:val="both"/>
        <w:rPr>
          <w:rFonts w:ascii="Arial" w:hAnsi="Arial" w:cs="Arial"/>
          <w:sz w:val="22"/>
          <w:szCs w:val="22"/>
        </w:rPr>
      </w:pPr>
    </w:p>
    <w:p w14:paraId="197E1A0A" w14:textId="77777777" w:rsidR="004C284C" w:rsidRDefault="004C284C" w:rsidP="002D7EFB">
      <w:pPr>
        <w:jc w:val="both"/>
        <w:rPr>
          <w:rFonts w:ascii="Arial" w:hAnsi="Arial" w:cs="Arial"/>
          <w:b/>
          <w:bCs/>
          <w:sz w:val="22"/>
          <w:szCs w:val="22"/>
        </w:rPr>
      </w:pPr>
    </w:p>
    <w:p w14:paraId="30E5122A" w14:textId="684AD299" w:rsidR="004C284C" w:rsidRDefault="002D7EFB" w:rsidP="002D7EFB">
      <w:pPr>
        <w:jc w:val="both"/>
        <w:rPr>
          <w:rFonts w:ascii="Arial" w:hAnsi="Arial" w:cs="Arial"/>
          <w:sz w:val="22"/>
          <w:szCs w:val="22"/>
        </w:rPr>
      </w:pPr>
      <w:r w:rsidRPr="002D7EFB">
        <w:rPr>
          <w:rFonts w:ascii="Arial" w:hAnsi="Arial" w:cs="Arial"/>
          <w:b/>
          <w:bCs/>
          <w:sz w:val="22"/>
          <w:szCs w:val="22"/>
        </w:rPr>
        <w:t>Nota:</w:t>
      </w:r>
      <w:r>
        <w:rPr>
          <w:rFonts w:ascii="Arial" w:hAnsi="Arial" w:cs="Arial"/>
          <w:sz w:val="22"/>
          <w:szCs w:val="22"/>
        </w:rPr>
        <w:t xml:space="preserve"> </w:t>
      </w:r>
    </w:p>
    <w:p w14:paraId="39435CC5" w14:textId="77777777" w:rsidR="004C284C" w:rsidRDefault="004C284C" w:rsidP="002D7EFB">
      <w:pPr>
        <w:jc w:val="both"/>
        <w:rPr>
          <w:rFonts w:ascii="Arial" w:hAnsi="Arial" w:cs="Arial"/>
          <w:sz w:val="22"/>
          <w:szCs w:val="22"/>
        </w:rPr>
      </w:pPr>
    </w:p>
    <w:p w14:paraId="12D93FA6" w14:textId="77777777" w:rsidR="00B27E23" w:rsidRDefault="00B27E23" w:rsidP="00DA6972">
      <w:pPr>
        <w:pStyle w:val="Prrafodelista"/>
        <w:numPr>
          <w:ilvl w:val="0"/>
          <w:numId w:val="7"/>
        </w:numPr>
        <w:jc w:val="both"/>
        <w:rPr>
          <w:rFonts w:ascii="Arial" w:hAnsi="Arial" w:cs="Arial"/>
          <w:sz w:val="22"/>
          <w:szCs w:val="22"/>
        </w:rPr>
      </w:pPr>
      <w:r w:rsidRPr="00B27E23">
        <w:rPr>
          <w:rFonts w:ascii="Arial" w:hAnsi="Arial" w:cs="Arial"/>
          <w:sz w:val="22"/>
          <w:szCs w:val="22"/>
        </w:rPr>
        <w:t>El valor ofertado debe incluir los costos asociados al cumplimiento de las obligaciones técnicas, incluyendo los requerimientos de seguridad digital, licenciamiento, respaldo de datos y disposiciones contractuales exigidas en la ficha técnica.</w:t>
      </w:r>
    </w:p>
    <w:p w14:paraId="1DFC9C42" w14:textId="543F136E" w:rsidR="002D7EFB" w:rsidRPr="00B27E23" w:rsidRDefault="00B27E23" w:rsidP="00DA6972">
      <w:pPr>
        <w:pStyle w:val="Prrafodelista"/>
        <w:numPr>
          <w:ilvl w:val="0"/>
          <w:numId w:val="7"/>
        </w:numPr>
        <w:jc w:val="both"/>
        <w:rPr>
          <w:rFonts w:ascii="Arial" w:hAnsi="Arial" w:cs="Arial"/>
          <w:sz w:val="22"/>
          <w:szCs w:val="22"/>
        </w:rPr>
      </w:pPr>
      <w:r w:rsidRPr="00B27E23">
        <w:rPr>
          <w:rFonts w:ascii="Arial" w:hAnsi="Arial" w:cs="Arial"/>
          <w:sz w:val="22"/>
          <w:szCs w:val="22"/>
        </w:rPr>
        <w:t>En caso de que el contratista proponga el uso de componentes físicos (hardware) o licencias con elementos reemplazables, deberá garantizar su disponibilidad inmediata en caso de fallos, de acuerdo con las condiciones técnicas y de servicio definidas por la ANH. Cualquier reposición o reconfiguración deberá ser validada por la supervisión mediante evidencia técnica.</w:t>
      </w:r>
    </w:p>
    <w:p w14:paraId="71B040A5" w14:textId="11ACF37A" w:rsidR="00B27E23" w:rsidRDefault="00B27E23" w:rsidP="00A41A9B">
      <w:pPr>
        <w:jc w:val="both"/>
        <w:rPr>
          <w:rFonts w:ascii="Arial" w:hAnsi="Arial" w:cs="Arial"/>
          <w:sz w:val="22"/>
          <w:szCs w:val="22"/>
        </w:rPr>
      </w:pPr>
    </w:p>
    <w:p w14:paraId="6E3EE290" w14:textId="7223FFF2" w:rsidR="00C8332F" w:rsidRPr="0008790B" w:rsidRDefault="00C8332F" w:rsidP="00C8332F">
      <w:pPr>
        <w:jc w:val="both"/>
        <w:rPr>
          <w:rFonts w:ascii="Arial" w:hAnsi="Arial" w:cs="Arial"/>
          <w:sz w:val="22"/>
          <w:szCs w:val="22"/>
        </w:rPr>
      </w:pPr>
      <w:r w:rsidRPr="0008790B">
        <w:rPr>
          <w:rFonts w:ascii="Arial" w:hAnsi="Arial" w:cs="Arial"/>
          <w:sz w:val="22"/>
          <w:szCs w:val="22"/>
        </w:rPr>
        <w:lastRenderedPageBreak/>
        <w:t>Si alguno de los ítems tiene exención de IVA, se deberá indicar expresamente y el valor de este concepto será $0.</w:t>
      </w:r>
      <w:r w:rsidR="007B1720">
        <w:rPr>
          <w:rFonts w:ascii="Arial" w:hAnsi="Arial" w:cs="Arial"/>
          <w:sz w:val="22"/>
          <w:szCs w:val="22"/>
        </w:rPr>
        <w:t xml:space="preserve">  (IMPUESTO DE TIMBRE)</w:t>
      </w:r>
    </w:p>
    <w:p w14:paraId="0DC7338D" w14:textId="77777777" w:rsidR="00C6107F" w:rsidRPr="00C6107F" w:rsidRDefault="00C6107F" w:rsidP="00C6107F">
      <w:pPr>
        <w:jc w:val="both"/>
        <w:rPr>
          <w:rFonts w:ascii="Arial" w:hAnsi="Arial" w:cs="Arial"/>
          <w:sz w:val="22"/>
          <w:szCs w:val="22"/>
        </w:rPr>
      </w:pPr>
    </w:p>
    <w:p w14:paraId="2F3E799A"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Por favor abstenerse de modificar el formato de cotización. </w:t>
      </w:r>
    </w:p>
    <w:p w14:paraId="0ACBE1E4" w14:textId="77777777" w:rsidR="00C8332F" w:rsidRPr="0008790B" w:rsidRDefault="00C8332F" w:rsidP="00C8332F">
      <w:pPr>
        <w:jc w:val="both"/>
        <w:rPr>
          <w:rFonts w:ascii="Arial" w:hAnsi="Arial" w:cs="Arial"/>
          <w:sz w:val="22"/>
          <w:szCs w:val="22"/>
        </w:rPr>
      </w:pPr>
    </w:p>
    <w:p w14:paraId="4AA58C3E"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y Firma Representante Legal: ____________________________________ </w:t>
      </w:r>
    </w:p>
    <w:p w14:paraId="4C020B00" w14:textId="77777777" w:rsidR="00C8332F" w:rsidRPr="0008790B" w:rsidRDefault="00C8332F" w:rsidP="00C8332F">
      <w:pPr>
        <w:jc w:val="both"/>
        <w:rPr>
          <w:rFonts w:ascii="Arial" w:hAnsi="Arial" w:cs="Arial"/>
          <w:sz w:val="22"/>
          <w:szCs w:val="22"/>
        </w:rPr>
      </w:pPr>
    </w:p>
    <w:p w14:paraId="056CEF19"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Empresa: ____________________________________________________ </w:t>
      </w:r>
    </w:p>
    <w:p w14:paraId="3F1D3B5E" w14:textId="77777777" w:rsidR="00C8332F" w:rsidRPr="0008790B" w:rsidRDefault="00C8332F" w:rsidP="00C8332F">
      <w:pPr>
        <w:jc w:val="both"/>
        <w:rPr>
          <w:rFonts w:ascii="Arial" w:hAnsi="Arial" w:cs="Arial"/>
          <w:sz w:val="22"/>
          <w:szCs w:val="22"/>
        </w:rPr>
      </w:pPr>
    </w:p>
    <w:p w14:paraId="5F7B6235"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NIT: _______________________________________________________________ </w:t>
      </w:r>
    </w:p>
    <w:p w14:paraId="1B737C06" w14:textId="77777777" w:rsidR="00C8332F" w:rsidRPr="0008790B" w:rsidRDefault="00C8332F" w:rsidP="00C8332F">
      <w:pPr>
        <w:jc w:val="both"/>
        <w:rPr>
          <w:rFonts w:ascii="Arial" w:hAnsi="Arial" w:cs="Arial"/>
          <w:sz w:val="22"/>
          <w:szCs w:val="22"/>
        </w:rPr>
      </w:pPr>
    </w:p>
    <w:p w14:paraId="3869B3D1"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Correo Electrónico: ___________________________________________________ </w:t>
      </w:r>
    </w:p>
    <w:p w14:paraId="4A243743" w14:textId="77777777" w:rsidR="00C8332F" w:rsidRPr="0008790B" w:rsidRDefault="00C8332F" w:rsidP="00C8332F">
      <w:pPr>
        <w:jc w:val="both"/>
        <w:rPr>
          <w:rFonts w:ascii="Arial" w:hAnsi="Arial" w:cs="Arial"/>
          <w:sz w:val="22"/>
          <w:szCs w:val="22"/>
        </w:rPr>
      </w:pPr>
    </w:p>
    <w:p w14:paraId="72222932"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Validez de la cotización será de 45 días. Los valores deberán presentarse en pesos colombianos.</w:t>
      </w:r>
    </w:p>
    <w:p w14:paraId="23934D31" w14:textId="77777777" w:rsidR="009B6161" w:rsidRPr="0008790B" w:rsidRDefault="009B6161" w:rsidP="009B6161">
      <w:pPr>
        <w:autoSpaceDE w:val="0"/>
        <w:autoSpaceDN w:val="0"/>
        <w:adjustRightInd w:val="0"/>
        <w:rPr>
          <w:rFonts w:ascii="Arial" w:hAnsi="Arial" w:cs="Arial"/>
          <w:color w:val="auto"/>
          <w:sz w:val="22"/>
          <w:szCs w:val="22"/>
        </w:rPr>
      </w:pPr>
    </w:p>
    <w:p w14:paraId="6505052C"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Adjuntar con la presente propuesta Económica, RUT.</w:t>
      </w:r>
    </w:p>
    <w:p w14:paraId="0CA467EB" w14:textId="77777777" w:rsidR="009B6161" w:rsidRPr="0008790B" w:rsidRDefault="009B6161" w:rsidP="009B6161">
      <w:pPr>
        <w:autoSpaceDE w:val="0"/>
        <w:autoSpaceDN w:val="0"/>
        <w:adjustRightInd w:val="0"/>
        <w:rPr>
          <w:rFonts w:ascii="Arial" w:hAnsi="Arial" w:cs="Arial"/>
          <w:color w:val="auto"/>
          <w:sz w:val="22"/>
          <w:szCs w:val="22"/>
        </w:rPr>
      </w:pPr>
    </w:p>
    <w:p w14:paraId="3CB68B6C" w14:textId="4C15498D" w:rsidR="009B6161" w:rsidRDefault="009B6161" w:rsidP="004C284C">
      <w:pPr>
        <w:autoSpaceDE w:val="0"/>
        <w:autoSpaceDN w:val="0"/>
        <w:adjustRightInd w:val="0"/>
        <w:rPr>
          <w:rFonts w:ascii="Arial" w:hAnsi="Arial" w:cs="Arial"/>
          <w:color w:val="auto"/>
          <w:sz w:val="22"/>
          <w:szCs w:val="22"/>
        </w:rPr>
      </w:pPr>
      <w:r w:rsidRPr="0008790B">
        <w:rPr>
          <w:rFonts w:ascii="Arial" w:hAnsi="Arial" w:cs="Arial"/>
          <w:color w:val="auto"/>
          <w:sz w:val="22"/>
          <w:szCs w:val="22"/>
        </w:rPr>
        <w:t xml:space="preserve">Nota: </w:t>
      </w:r>
      <w:r w:rsidR="004C284C" w:rsidRPr="004C284C">
        <w:rPr>
          <w:rFonts w:ascii="Arial" w:hAnsi="Arial" w:cs="Arial"/>
          <w:color w:val="auto"/>
          <w:sz w:val="22"/>
          <w:szCs w:val="22"/>
        </w:rPr>
        <w:t>La presente consulta de precios no obliga ni compromete la responsabilidad de la Agencia Nacional de Hidrocarburos; más bien, se constituye en uno de los instrumentos para establecer el presupuesto oficial estimado del proyecto a contratar.</w:t>
      </w:r>
    </w:p>
    <w:p w14:paraId="67B3792B" w14:textId="77777777" w:rsidR="004C284C" w:rsidRPr="0008790B" w:rsidRDefault="004C284C" w:rsidP="004C284C">
      <w:pPr>
        <w:autoSpaceDE w:val="0"/>
        <w:autoSpaceDN w:val="0"/>
        <w:adjustRightInd w:val="0"/>
        <w:rPr>
          <w:rFonts w:ascii="Arial" w:hAnsi="Arial" w:cs="Arial"/>
          <w:color w:val="auto"/>
          <w:sz w:val="22"/>
          <w:szCs w:val="22"/>
        </w:rPr>
      </w:pPr>
    </w:p>
    <w:p w14:paraId="420F7617"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MIPYMES:</w:t>
      </w:r>
    </w:p>
    <w:p w14:paraId="6632319C"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MIPYME domiciliada en Colombia, observándose los rangos de clasificación empresarial establecidos, de conformidad con la Ley 590 de 2000 y el Decreto 1074 de 2015.</w:t>
      </w:r>
    </w:p>
    <w:p w14:paraId="2EA62509"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r>
    </w:p>
    <w:p w14:paraId="36E78B4F" w14:textId="77777777" w:rsidR="009B6161" w:rsidRPr="0008790B" w:rsidRDefault="009B6161" w:rsidP="009B6161">
      <w:pPr>
        <w:rPr>
          <w:rFonts w:ascii="Arial" w:hAnsi="Arial" w:cs="Arial"/>
          <w:color w:val="auto"/>
          <w:sz w:val="22"/>
          <w:szCs w:val="22"/>
        </w:rPr>
      </w:pPr>
    </w:p>
    <w:p w14:paraId="6BD822A6"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t>SI____ NO____</w:t>
      </w:r>
    </w:p>
    <w:p w14:paraId="5DB6290C" w14:textId="77777777" w:rsidR="009B6161" w:rsidRPr="0008790B" w:rsidRDefault="009B6161" w:rsidP="009B6161">
      <w:pPr>
        <w:rPr>
          <w:rFonts w:ascii="Arial" w:hAnsi="Arial" w:cs="Arial"/>
          <w:color w:val="auto"/>
          <w:sz w:val="22"/>
          <w:szCs w:val="22"/>
        </w:rPr>
      </w:pPr>
    </w:p>
    <w:p w14:paraId="1EE04EF2" w14:textId="77777777" w:rsidR="003612D0" w:rsidRDefault="003612D0" w:rsidP="009B6161">
      <w:pPr>
        <w:rPr>
          <w:rFonts w:ascii="Arial" w:hAnsi="Arial" w:cs="Arial"/>
          <w:color w:val="auto"/>
          <w:sz w:val="22"/>
          <w:szCs w:val="22"/>
        </w:rPr>
      </w:pPr>
    </w:p>
    <w:p w14:paraId="30519D2F" w14:textId="747746B4" w:rsidR="009B6161" w:rsidRPr="003612D0" w:rsidRDefault="009B6161" w:rsidP="009B6161">
      <w:pPr>
        <w:rPr>
          <w:rFonts w:ascii="Arial" w:hAnsi="Arial" w:cs="Arial"/>
          <w:b/>
          <w:bCs/>
          <w:color w:val="auto"/>
          <w:sz w:val="22"/>
          <w:szCs w:val="22"/>
        </w:rPr>
      </w:pPr>
      <w:r w:rsidRPr="003612D0">
        <w:rPr>
          <w:rFonts w:ascii="Arial" w:hAnsi="Arial" w:cs="Arial"/>
          <w:b/>
          <w:bCs/>
          <w:color w:val="auto"/>
          <w:sz w:val="22"/>
          <w:szCs w:val="22"/>
        </w:rPr>
        <w:t>EMPRENDIMIENTOS Y EMPRESAS DE MUJERES:</w:t>
      </w:r>
    </w:p>
    <w:p w14:paraId="4A70C4EE" w14:textId="77777777" w:rsidR="003612D0" w:rsidRDefault="003612D0" w:rsidP="00D46C1D">
      <w:pPr>
        <w:jc w:val="both"/>
        <w:rPr>
          <w:rFonts w:ascii="Arial" w:hAnsi="Arial" w:cs="Arial"/>
          <w:color w:val="auto"/>
          <w:sz w:val="22"/>
          <w:szCs w:val="22"/>
        </w:rPr>
      </w:pPr>
    </w:p>
    <w:p w14:paraId="4607D629" w14:textId="1E414E9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emprendimiento o empresa de mujeres, entendida esta cuando:</w:t>
      </w:r>
    </w:p>
    <w:p w14:paraId="77AFCE0A" w14:textId="77777777" w:rsidR="00D46C1D"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3169FA47" w14:textId="77777777" w:rsidR="003612D0" w:rsidRPr="003612D0" w:rsidRDefault="003612D0" w:rsidP="003612D0">
      <w:pPr>
        <w:pStyle w:val="Prrafodelista"/>
        <w:numPr>
          <w:ilvl w:val="0"/>
          <w:numId w:val="6"/>
        </w:numPr>
        <w:jc w:val="both"/>
        <w:rPr>
          <w:rFonts w:ascii="Arial" w:hAnsi="Arial" w:cs="Arial"/>
          <w:color w:val="auto"/>
          <w:sz w:val="22"/>
          <w:szCs w:val="22"/>
        </w:rPr>
      </w:pPr>
      <w:r w:rsidRPr="003612D0">
        <w:rPr>
          <w:rFonts w:ascii="Arial" w:hAnsi="Arial" w:cs="Arial"/>
          <w:color w:val="auto"/>
          <w:sz w:val="22"/>
          <w:szCs w:val="22"/>
        </w:rPr>
        <w:t>Más del cincuenta por ciento (50%) de las acciones, partes de interés o cuotas de participación de la persona jurídica pertenezcan a mujeres y los derechos de propiedad hayan pertenecido a estas durante al menos el último año.</w:t>
      </w:r>
    </w:p>
    <w:p w14:paraId="49B336E8" w14:textId="77777777" w:rsidR="003612D0" w:rsidRPr="003612D0" w:rsidRDefault="003612D0" w:rsidP="003612D0">
      <w:pPr>
        <w:jc w:val="both"/>
        <w:rPr>
          <w:rFonts w:ascii="Arial" w:hAnsi="Arial" w:cs="Arial"/>
          <w:color w:val="auto"/>
          <w:sz w:val="22"/>
          <w:szCs w:val="22"/>
        </w:rPr>
      </w:pPr>
    </w:p>
    <w:p w14:paraId="7B4E3633" w14:textId="77777777" w:rsidR="003612D0" w:rsidRPr="003612D0" w:rsidRDefault="003612D0" w:rsidP="003612D0">
      <w:pPr>
        <w:pStyle w:val="Prrafodelista"/>
        <w:numPr>
          <w:ilvl w:val="0"/>
          <w:numId w:val="6"/>
        </w:numPr>
        <w:jc w:val="both"/>
        <w:rPr>
          <w:rFonts w:ascii="Arial" w:hAnsi="Arial" w:cs="Arial"/>
          <w:color w:val="auto"/>
          <w:sz w:val="22"/>
          <w:szCs w:val="22"/>
        </w:rPr>
      </w:pPr>
      <w:r w:rsidRPr="003612D0">
        <w:rPr>
          <w:rFonts w:ascii="Arial" w:hAnsi="Arial" w:cs="Arial"/>
          <w:color w:val="auto"/>
          <w:sz w:val="22"/>
          <w:szCs w:val="22"/>
        </w:rPr>
        <w:t>Cuando por lo menos el cincuenta por ciento (50%) de los empleos del nivel directivo de la persona jurídica sean ejercidos por mujeres y éstas hayan estado vinculadas laboralmente a la empresa durante al menos el último año.</w:t>
      </w:r>
    </w:p>
    <w:p w14:paraId="02822D28" w14:textId="77777777" w:rsidR="003612D0" w:rsidRPr="003612D0" w:rsidRDefault="003612D0" w:rsidP="003612D0">
      <w:pPr>
        <w:jc w:val="both"/>
        <w:rPr>
          <w:rFonts w:ascii="Arial" w:hAnsi="Arial" w:cs="Arial"/>
          <w:color w:val="auto"/>
          <w:sz w:val="22"/>
          <w:szCs w:val="22"/>
        </w:rPr>
      </w:pPr>
    </w:p>
    <w:p w14:paraId="570AF6ED" w14:textId="77777777" w:rsidR="003612D0" w:rsidRPr="003612D0" w:rsidRDefault="003612D0" w:rsidP="003612D0">
      <w:pPr>
        <w:pStyle w:val="Prrafodelista"/>
        <w:numPr>
          <w:ilvl w:val="0"/>
          <w:numId w:val="6"/>
        </w:numPr>
        <w:jc w:val="both"/>
        <w:rPr>
          <w:rFonts w:ascii="Arial" w:hAnsi="Arial" w:cs="Arial"/>
          <w:color w:val="auto"/>
          <w:sz w:val="22"/>
          <w:szCs w:val="22"/>
        </w:rPr>
      </w:pPr>
      <w:r w:rsidRPr="003612D0">
        <w:rPr>
          <w:rFonts w:ascii="Arial" w:hAnsi="Arial" w:cs="Arial"/>
          <w:color w:val="auto"/>
          <w:sz w:val="22"/>
          <w:szCs w:val="22"/>
        </w:rPr>
        <w:t>Cuando la persona natural sea una mujer y haya ejercido actividades comerciales a través de un establecimiento de comercio durante al menos el último año.</w:t>
      </w:r>
    </w:p>
    <w:p w14:paraId="5AAFC00F" w14:textId="77777777" w:rsidR="003612D0" w:rsidRPr="003612D0" w:rsidRDefault="003612D0" w:rsidP="003612D0">
      <w:pPr>
        <w:jc w:val="both"/>
        <w:rPr>
          <w:rFonts w:ascii="Arial" w:hAnsi="Arial" w:cs="Arial"/>
          <w:color w:val="auto"/>
          <w:sz w:val="22"/>
          <w:szCs w:val="22"/>
        </w:rPr>
      </w:pPr>
    </w:p>
    <w:p w14:paraId="7DD6354B" w14:textId="2367E7C0" w:rsidR="009B6161" w:rsidRPr="003612D0" w:rsidRDefault="003612D0" w:rsidP="003612D0">
      <w:pPr>
        <w:pStyle w:val="Prrafodelista"/>
        <w:numPr>
          <w:ilvl w:val="0"/>
          <w:numId w:val="6"/>
        </w:numPr>
        <w:jc w:val="both"/>
        <w:rPr>
          <w:rFonts w:ascii="Arial" w:hAnsi="Arial" w:cs="Arial"/>
          <w:color w:val="auto"/>
          <w:sz w:val="22"/>
          <w:szCs w:val="22"/>
        </w:rPr>
      </w:pPr>
      <w:r w:rsidRPr="003612D0">
        <w:rPr>
          <w:rFonts w:ascii="Arial" w:hAnsi="Arial" w:cs="Arial"/>
          <w:color w:val="auto"/>
          <w:sz w:val="22"/>
          <w:szCs w:val="22"/>
        </w:rPr>
        <w:t>Para asociaciones y cooperativas, cuando más del cincuenta por ciento (50%) de los asociados sean mujeres y la participación haya correspondido a estas durante al menos el último año.</w:t>
      </w:r>
      <w:r w:rsidR="009B6161" w:rsidRPr="003612D0">
        <w:rPr>
          <w:rFonts w:ascii="Arial" w:hAnsi="Arial" w:cs="Arial"/>
          <w:color w:val="auto"/>
          <w:sz w:val="22"/>
          <w:szCs w:val="22"/>
        </w:rPr>
        <w:t xml:space="preserve"> </w:t>
      </w:r>
    </w:p>
    <w:p w14:paraId="1B7E73ED" w14:textId="77777777" w:rsidR="003612D0" w:rsidRDefault="003612D0" w:rsidP="00D46C1D">
      <w:pPr>
        <w:jc w:val="both"/>
        <w:rPr>
          <w:rFonts w:ascii="Arial" w:hAnsi="Arial" w:cs="Arial"/>
          <w:color w:val="auto"/>
          <w:sz w:val="22"/>
          <w:szCs w:val="22"/>
        </w:rPr>
      </w:pPr>
    </w:p>
    <w:p w14:paraId="678D7A27" w14:textId="77777777" w:rsidR="009B6161" w:rsidRPr="0008790B" w:rsidRDefault="009B6161" w:rsidP="00D46C1D">
      <w:pPr>
        <w:ind w:firstLine="720"/>
        <w:rPr>
          <w:rFonts w:ascii="Arial" w:hAnsi="Arial" w:cs="Arial"/>
          <w:color w:val="auto"/>
          <w:sz w:val="22"/>
          <w:szCs w:val="22"/>
        </w:rPr>
      </w:pPr>
      <w:r w:rsidRPr="0008790B">
        <w:rPr>
          <w:rFonts w:ascii="Arial" w:hAnsi="Arial" w:cs="Arial"/>
          <w:color w:val="auto"/>
          <w:sz w:val="22"/>
          <w:szCs w:val="22"/>
        </w:rPr>
        <w:t>SI____ NO___</w:t>
      </w:r>
    </w:p>
    <w:p w14:paraId="63BA8DDA" w14:textId="79A7BBFB" w:rsidR="0008790B" w:rsidRDefault="0008790B" w:rsidP="00D46C1D">
      <w:pPr>
        <w:ind w:firstLine="720"/>
        <w:rPr>
          <w:rFonts w:ascii="Arial" w:hAnsi="Arial" w:cs="Arial"/>
          <w:color w:val="auto"/>
          <w:sz w:val="22"/>
          <w:szCs w:val="22"/>
        </w:rPr>
      </w:pPr>
    </w:p>
    <w:p w14:paraId="1D370328" w14:textId="77777777" w:rsidR="00D80D32" w:rsidRPr="00FD139C" w:rsidRDefault="00D80D32" w:rsidP="00D46C1D">
      <w:pPr>
        <w:ind w:firstLine="720"/>
        <w:rPr>
          <w:rFonts w:ascii="Arial" w:hAnsi="Arial" w:cs="Arial"/>
          <w:b/>
          <w:bCs/>
          <w:color w:val="auto"/>
          <w:sz w:val="22"/>
          <w:szCs w:val="22"/>
        </w:rPr>
      </w:pPr>
    </w:p>
    <w:p w14:paraId="777014F9" w14:textId="4D0EA2C0" w:rsidR="00DC1A64" w:rsidRDefault="0008790B" w:rsidP="00DC1A64">
      <w:pPr>
        <w:jc w:val="both"/>
        <w:rPr>
          <w:rFonts w:ascii="Arial" w:hAnsi="Arial" w:cs="Arial"/>
          <w:color w:val="auto"/>
          <w:sz w:val="20"/>
        </w:rPr>
      </w:pPr>
      <w:r w:rsidRPr="00FD139C">
        <w:rPr>
          <w:rFonts w:ascii="Arial" w:hAnsi="Arial" w:cs="Arial"/>
          <w:b/>
          <w:bCs/>
          <w:color w:val="auto"/>
          <w:sz w:val="22"/>
          <w:szCs w:val="22"/>
        </w:rPr>
        <w:t xml:space="preserve">Códigos UNSPSC: </w:t>
      </w:r>
    </w:p>
    <w:p w14:paraId="2D29E8C2" w14:textId="3BD3234F" w:rsidR="007F7354" w:rsidRDefault="007F7354" w:rsidP="00DC1A64">
      <w:pPr>
        <w:jc w:val="both"/>
        <w:rPr>
          <w:rFonts w:ascii="Arial" w:hAnsi="Arial" w:cs="Arial"/>
          <w:color w:val="auto"/>
          <w:sz w:val="20"/>
        </w:rPr>
      </w:pPr>
    </w:p>
    <w:p w14:paraId="5CF6D9BB" w14:textId="77777777" w:rsidR="007F7354" w:rsidRPr="00A23538" w:rsidRDefault="007F7354" w:rsidP="007F7354">
      <w:pPr>
        <w:jc w:val="both"/>
        <w:rPr>
          <w:rFonts w:ascii="Arial" w:hAnsi="Arial" w:cs="Arial"/>
          <w:color w:val="auto"/>
          <w:sz w:val="22"/>
          <w:szCs w:val="22"/>
        </w:rPr>
      </w:pPr>
      <w:r w:rsidRPr="00A23538">
        <w:rPr>
          <w:rFonts w:ascii="Arial" w:hAnsi="Arial" w:cs="Arial"/>
          <w:color w:val="auto"/>
          <w:sz w:val="22"/>
          <w:szCs w:val="22"/>
        </w:rPr>
        <w:t>Con el fin de identificar y clasificar la experiencia técnica de los proponentes en el marco del presente proceso, se han definido los siguientes códigos UNSPSC relacionados con los bienes y servicios objeto del contrato:</w:t>
      </w:r>
    </w:p>
    <w:p w14:paraId="050BBDFE" w14:textId="77777777" w:rsidR="007F7354" w:rsidRPr="00E63FB8" w:rsidRDefault="007F7354" w:rsidP="007F7354">
      <w:pPr>
        <w:jc w:val="both"/>
        <w:rPr>
          <w:rFonts w:ascii="Arial" w:hAnsi="Arial" w:cs="Arial"/>
          <w:color w:val="auto"/>
          <w:sz w:val="20"/>
        </w:rPr>
      </w:pPr>
    </w:p>
    <w:tbl>
      <w:tblPr>
        <w:tblStyle w:val="Tablaconcuadrcula"/>
        <w:tblW w:w="5000" w:type="pct"/>
        <w:jc w:val="center"/>
        <w:tblLook w:val="04A0" w:firstRow="1" w:lastRow="0" w:firstColumn="1" w:lastColumn="0" w:noHBand="0" w:noVBand="1"/>
      </w:tblPr>
      <w:tblGrid>
        <w:gridCol w:w="1415"/>
        <w:gridCol w:w="2267"/>
        <w:gridCol w:w="2222"/>
        <w:gridCol w:w="1493"/>
        <w:gridCol w:w="2374"/>
      </w:tblGrid>
      <w:tr w:rsidR="007F7354" w:rsidRPr="00EE1B56" w14:paraId="02B4A253" w14:textId="77777777" w:rsidTr="007F7354">
        <w:trPr>
          <w:trHeight w:val="269"/>
          <w:jc w:val="center"/>
        </w:trPr>
        <w:tc>
          <w:tcPr>
            <w:tcW w:w="724" w:type="pct"/>
            <w:shd w:val="clear" w:color="auto" w:fill="D9D9D9" w:themeFill="background1" w:themeFillShade="D9"/>
          </w:tcPr>
          <w:p w14:paraId="2E8471B2" w14:textId="77777777" w:rsidR="007F7354" w:rsidRPr="00EE1B56" w:rsidRDefault="007F7354" w:rsidP="00476D10">
            <w:pPr>
              <w:jc w:val="both"/>
              <w:rPr>
                <w:rFonts w:ascii="Arial" w:hAnsi="Arial" w:cs="Arial"/>
                <w:b/>
                <w:bCs/>
                <w:color w:val="auto"/>
                <w:sz w:val="20"/>
              </w:rPr>
            </w:pPr>
            <w:r>
              <w:rPr>
                <w:rFonts w:ascii="Arial" w:hAnsi="Arial" w:cs="Arial"/>
                <w:b/>
                <w:bCs/>
                <w:color w:val="auto"/>
                <w:sz w:val="20"/>
              </w:rPr>
              <w:t>GRUPO</w:t>
            </w:r>
          </w:p>
        </w:tc>
        <w:tc>
          <w:tcPr>
            <w:tcW w:w="1160" w:type="pct"/>
            <w:shd w:val="clear" w:color="auto" w:fill="D9D9D9" w:themeFill="background1" w:themeFillShade="D9"/>
          </w:tcPr>
          <w:p w14:paraId="2A0A8AE3" w14:textId="77777777" w:rsidR="007F7354" w:rsidRPr="00EE1B56" w:rsidRDefault="007F7354" w:rsidP="00476D10">
            <w:pPr>
              <w:jc w:val="both"/>
              <w:rPr>
                <w:rFonts w:ascii="Arial" w:hAnsi="Arial" w:cs="Arial"/>
                <w:b/>
                <w:bCs/>
                <w:color w:val="auto"/>
                <w:sz w:val="20"/>
              </w:rPr>
            </w:pPr>
            <w:r w:rsidRPr="00EE1B56">
              <w:rPr>
                <w:rFonts w:ascii="Arial" w:hAnsi="Arial" w:cs="Arial"/>
                <w:b/>
                <w:bCs/>
                <w:color w:val="auto"/>
                <w:sz w:val="20"/>
              </w:rPr>
              <w:t>SEGMENTO</w:t>
            </w:r>
          </w:p>
        </w:tc>
        <w:tc>
          <w:tcPr>
            <w:tcW w:w="1137" w:type="pct"/>
            <w:shd w:val="clear" w:color="auto" w:fill="D9D9D9" w:themeFill="background1" w:themeFillShade="D9"/>
          </w:tcPr>
          <w:p w14:paraId="717EFC68" w14:textId="77777777" w:rsidR="007F7354" w:rsidRPr="00EE1B56" w:rsidRDefault="007F7354" w:rsidP="00476D10">
            <w:pPr>
              <w:jc w:val="both"/>
              <w:rPr>
                <w:rFonts w:ascii="Arial" w:hAnsi="Arial" w:cs="Arial"/>
                <w:b/>
                <w:bCs/>
                <w:color w:val="auto"/>
                <w:sz w:val="20"/>
              </w:rPr>
            </w:pPr>
            <w:r w:rsidRPr="00EE1B56">
              <w:rPr>
                <w:rFonts w:ascii="Arial" w:hAnsi="Arial" w:cs="Arial"/>
                <w:b/>
                <w:bCs/>
                <w:color w:val="auto"/>
                <w:sz w:val="20"/>
              </w:rPr>
              <w:t>FAMILIA</w:t>
            </w:r>
          </w:p>
        </w:tc>
        <w:tc>
          <w:tcPr>
            <w:tcW w:w="764" w:type="pct"/>
            <w:shd w:val="clear" w:color="auto" w:fill="D9D9D9" w:themeFill="background1" w:themeFillShade="D9"/>
          </w:tcPr>
          <w:p w14:paraId="2FA608BC" w14:textId="77777777" w:rsidR="007F7354" w:rsidRPr="00EE1B56" w:rsidRDefault="007F7354" w:rsidP="00476D10">
            <w:pPr>
              <w:jc w:val="both"/>
              <w:rPr>
                <w:rFonts w:ascii="Arial" w:hAnsi="Arial" w:cs="Arial"/>
                <w:b/>
                <w:bCs/>
                <w:color w:val="auto"/>
                <w:sz w:val="20"/>
              </w:rPr>
            </w:pPr>
            <w:r w:rsidRPr="00EE1B56">
              <w:rPr>
                <w:rFonts w:ascii="Arial" w:hAnsi="Arial" w:cs="Arial"/>
                <w:b/>
                <w:bCs/>
                <w:color w:val="auto"/>
                <w:sz w:val="20"/>
              </w:rPr>
              <w:t>CLASE</w:t>
            </w:r>
          </w:p>
        </w:tc>
        <w:tc>
          <w:tcPr>
            <w:tcW w:w="1216" w:type="pct"/>
            <w:shd w:val="clear" w:color="auto" w:fill="D9D9D9" w:themeFill="background1" w:themeFillShade="D9"/>
          </w:tcPr>
          <w:p w14:paraId="0FA9DDF4" w14:textId="77777777" w:rsidR="007F7354" w:rsidRPr="00EE1B56" w:rsidRDefault="007F7354" w:rsidP="00476D10">
            <w:pPr>
              <w:jc w:val="both"/>
              <w:rPr>
                <w:rFonts w:ascii="Arial" w:hAnsi="Arial" w:cs="Arial"/>
                <w:b/>
                <w:bCs/>
                <w:color w:val="auto"/>
                <w:sz w:val="20"/>
              </w:rPr>
            </w:pPr>
            <w:r>
              <w:rPr>
                <w:rFonts w:ascii="Arial" w:hAnsi="Arial" w:cs="Arial"/>
                <w:b/>
                <w:bCs/>
                <w:color w:val="auto"/>
                <w:sz w:val="20"/>
              </w:rPr>
              <w:t>PRODUCTOS</w:t>
            </w:r>
          </w:p>
        </w:tc>
      </w:tr>
      <w:tr w:rsidR="007F7354" w:rsidRPr="00EE1B56" w14:paraId="5F27CA22" w14:textId="77777777" w:rsidTr="007F7354">
        <w:trPr>
          <w:trHeight w:val="704"/>
          <w:jc w:val="center"/>
        </w:trPr>
        <w:tc>
          <w:tcPr>
            <w:tcW w:w="724" w:type="pct"/>
          </w:tcPr>
          <w:p w14:paraId="66C404F8" w14:textId="77777777" w:rsidR="007F7354" w:rsidRPr="00F51941" w:rsidRDefault="007F7354" w:rsidP="00476D10">
            <w:pPr>
              <w:tabs>
                <w:tab w:val="right" w:pos="0"/>
              </w:tabs>
              <w:jc w:val="both"/>
              <w:rPr>
                <w:rFonts w:ascii="Arial" w:hAnsi="Arial" w:cs="Arial"/>
                <w:color w:val="auto"/>
                <w:sz w:val="20"/>
              </w:rPr>
            </w:pPr>
            <w:r>
              <w:rPr>
                <w:rFonts w:ascii="Arial" w:hAnsi="Arial" w:cs="Arial"/>
                <w:color w:val="auto"/>
                <w:sz w:val="20"/>
              </w:rPr>
              <w:t>F (Servicios)</w:t>
            </w:r>
          </w:p>
        </w:tc>
        <w:tc>
          <w:tcPr>
            <w:tcW w:w="1160" w:type="pct"/>
          </w:tcPr>
          <w:p w14:paraId="08FF8E7E"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81 - Servicios profesionales, administrativos y de consultoría</w:t>
            </w:r>
          </w:p>
        </w:tc>
        <w:tc>
          <w:tcPr>
            <w:tcW w:w="1137" w:type="pct"/>
          </w:tcPr>
          <w:p w14:paraId="4F0A2D92"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1115 - Servicios de tecnología de la</w:t>
            </w:r>
            <w:r>
              <w:rPr>
                <w:rFonts w:ascii="Arial" w:hAnsi="Arial" w:cs="Arial"/>
                <w:color w:val="auto"/>
                <w:sz w:val="20"/>
              </w:rPr>
              <w:t xml:space="preserve"> información</w:t>
            </w:r>
          </w:p>
        </w:tc>
        <w:tc>
          <w:tcPr>
            <w:tcW w:w="764" w:type="pct"/>
          </w:tcPr>
          <w:p w14:paraId="548323E9" w14:textId="77777777" w:rsidR="007F7354" w:rsidRPr="00F51941" w:rsidRDefault="007F7354" w:rsidP="00476D10">
            <w:pPr>
              <w:jc w:val="both"/>
              <w:rPr>
                <w:rFonts w:ascii="Arial" w:hAnsi="Arial" w:cs="Arial"/>
                <w:sz w:val="20"/>
              </w:rPr>
            </w:pPr>
            <w:r w:rsidRPr="00F51941">
              <w:rPr>
                <w:rFonts w:ascii="Arial" w:hAnsi="Arial" w:cs="Arial"/>
                <w:color w:val="auto"/>
                <w:sz w:val="20"/>
              </w:rPr>
              <w:t>13 - Desarrollo de sistemas de información</w:t>
            </w:r>
          </w:p>
        </w:tc>
        <w:tc>
          <w:tcPr>
            <w:tcW w:w="1216" w:type="pct"/>
          </w:tcPr>
          <w:p w14:paraId="460594BC"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Servicios de desarrollo de sistemas de información</w:t>
            </w:r>
          </w:p>
        </w:tc>
      </w:tr>
      <w:tr w:rsidR="007F7354" w:rsidRPr="00EE1B56" w14:paraId="332135D1" w14:textId="77777777" w:rsidTr="007F7354">
        <w:trPr>
          <w:trHeight w:val="704"/>
          <w:jc w:val="center"/>
        </w:trPr>
        <w:tc>
          <w:tcPr>
            <w:tcW w:w="724" w:type="pct"/>
          </w:tcPr>
          <w:p w14:paraId="14827264" w14:textId="77777777" w:rsidR="007F7354" w:rsidRPr="00F51941" w:rsidRDefault="007F7354" w:rsidP="00476D10">
            <w:pPr>
              <w:tabs>
                <w:tab w:val="right" w:pos="0"/>
              </w:tabs>
              <w:jc w:val="both"/>
              <w:rPr>
                <w:rFonts w:ascii="Arial" w:hAnsi="Arial" w:cs="Arial"/>
                <w:color w:val="auto"/>
                <w:sz w:val="20"/>
              </w:rPr>
            </w:pPr>
            <w:r>
              <w:rPr>
                <w:rFonts w:ascii="Arial" w:hAnsi="Arial" w:cs="Arial"/>
                <w:color w:val="auto"/>
                <w:sz w:val="20"/>
              </w:rPr>
              <w:t>F (Servicios)</w:t>
            </w:r>
          </w:p>
        </w:tc>
        <w:tc>
          <w:tcPr>
            <w:tcW w:w="1160" w:type="pct"/>
          </w:tcPr>
          <w:p w14:paraId="6B6B195A" w14:textId="77777777" w:rsidR="007F7354" w:rsidRPr="00F51941" w:rsidRDefault="007F7354" w:rsidP="00476D10">
            <w:pPr>
              <w:tabs>
                <w:tab w:val="right" w:pos="0"/>
              </w:tabs>
              <w:jc w:val="both"/>
              <w:rPr>
                <w:rFonts w:ascii="Arial" w:hAnsi="Arial" w:cs="Arial"/>
                <w:color w:val="auto"/>
                <w:sz w:val="20"/>
              </w:rPr>
            </w:pPr>
            <w:r w:rsidRPr="00F51941">
              <w:rPr>
                <w:rFonts w:ascii="Arial" w:hAnsi="Arial" w:cs="Arial"/>
                <w:color w:val="auto"/>
                <w:sz w:val="20"/>
              </w:rPr>
              <w:t>81 - Servicios profesionales, administrativos y de consultoría</w:t>
            </w:r>
          </w:p>
        </w:tc>
        <w:tc>
          <w:tcPr>
            <w:tcW w:w="1137" w:type="pct"/>
          </w:tcPr>
          <w:p w14:paraId="06B8864A" w14:textId="77777777" w:rsidR="007F7354" w:rsidRPr="00F51941" w:rsidRDefault="007F7354" w:rsidP="00476D10">
            <w:pPr>
              <w:tabs>
                <w:tab w:val="right" w:pos="0"/>
              </w:tabs>
              <w:jc w:val="both"/>
              <w:rPr>
                <w:rFonts w:ascii="Arial" w:hAnsi="Arial" w:cs="Arial"/>
                <w:color w:val="auto"/>
                <w:sz w:val="20"/>
              </w:rPr>
            </w:pPr>
            <w:r w:rsidRPr="00F51941">
              <w:rPr>
                <w:rFonts w:ascii="Arial" w:hAnsi="Arial" w:cs="Arial"/>
                <w:color w:val="auto"/>
                <w:sz w:val="20"/>
              </w:rPr>
              <w:t>1118 - Servicios de bases de datos y gestión de datos</w:t>
            </w:r>
          </w:p>
        </w:tc>
        <w:tc>
          <w:tcPr>
            <w:tcW w:w="764" w:type="pct"/>
          </w:tcPr>
          <w:p w14:paraId="70046A45" w14:textId="77777777" w:rsidR="007F7354" w:rsidRPr="00F51941" w:rsidRDefault="007F7354" w:rsidP="00476D10">
            <w:pPr>
              <w:jc w:val="both"/>
              <w:rPr>
                <w:rFonts w:ascii="Arial" w:hAnsi="Arial" w:cs="Arial"/>
                <w:color w:val="auto"/>
                <w:sz w:val="20"/>
              </w:rPr>
            </w:pPr>
            <w:r w:rsidRPr="00F51941">
              <w:rPr>
                <w:rFonts w:ascii="Arial" w:hAnsi="Arial" w:cs="Arial"/>
                <w:color w:val="auto"/>
                <w:sz w:val="20"/>
              </w:rPr>
              <w:t>11 - Gestión de calidad de datos</w:t>
            </w:r>
          </w:p>
        </w:tc>
        <w:tc>
          <w:tcPr>
            <w:tcW w:w="1216" w:type="pct"/>
          </w:tcPr>
          <w:p w14:paraId="746DCB67" w14:textId="77777777" w:rsidR="007F7354" w:rsidRPr="00F51941" w:rsidRDefault="007F7354" w:rsidP="00476D10">
            <w:pPr>
              <w:tabs>
                <w:tab w:val="right" w:pos="0"/>
              </w:tabs>
              <w:jc w:val="both"/>
              <w:rPr>
                <w:rFonts w:ascii="Arial" w:hAnsi="Arial" w:cs="Arial"/>
                <w:color w:val="auto"/>
                <w:sz w:val="20"/>
              </w:rPr>
            </w:pPr>
            <w:r w:rsidRPr="00F51941">
              <w:rPr>
                <w:rFonts w:ascii="Arial" w:hAnsi="Arial" w:cs="Arial"/>
                <w:sz w:val="20"/>
              </w:rPr>
              <w:t>Servicios de gestión de calidad de datos</w:t>
            </w:r>
          </w:p>
        </w:tc>
      </w:tr>
      <w:tr w:rsidR="007F7354" w:rsidRPr="00EE1B56" w14:paraId="7CBB1781" w14:textId="77777777" w:rsidTr="007F7354">
        <w:trPr>
          <w:trHeight w:val="269"/>
          <w:jc w:val="center"/>
        </w:trPr>
        <w:tc>
          <w:tcPr>
            <w:tcW w:w="724" w:type="pct"/>
          </w:tcPr>
          <w:p w14:paraId="1C1A4F19" w14:textId="77777777" w:rsidR="007F7354" w:rsidRPr="00F51941" w:rsidRDefault="007F7354" w:rsidP="00476D10">
            <w:pPr>
              <w:tabs>
                <w:tab w:val="right" w:pos="0"/>
              </w:tabs>
              <w:jc w:val="both"/>
              <w:rPr>
                <w:rFonts w:ascii="Arial" w:hAnsi="Arial" w:cs="Arial"/>
                <w:color w:val="auto"/>
                <w:sz w:val="20"/>
              </w:rPr>
            </w:pPr>
            <w:r>
              <w:rPr>
                <w:rFonts w:ascii="Arial" w:hAnsi="Arial" w:cs="Arial"/>
                <w:color w:val="auto"/>
                <w:sz w:val="20"/>
              </w:rPr>
              <w:t>F (Servicios)</w:t>
            </w:r>
          </w:p>
        </w:tc>
        <w:tc>
          <w:tcPr>
            <w:tcW w:w="1160" w:type="pct"/>
          </w:tcPr>
          <w:p w14:paraId="38592017"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81 - Servicios profesionales, administrativos y de consultoría</w:t>
            </w:r>
          </w:p>
        </w:tc>
        <w:tc>
          <w:tcPr>
            <w:tcW w:w="1137" w:type="pct"/>
          </w:tcPr>
          <w:p w14:paraId="4E30DA10" w14:textId="77777777" w:rsidR="007F7354" w:rsidRPr="00F51941" w:rsidRDefault="007F7354" w:rsidP="00476D10">
            <w:pPr>
              <w:tabs>
                <w:tab w:val="right" w:pos="0"/>
              </w:tabs>
              <w:jc w:val="both"/>
              <w:rPr>
                <w:rFonts w:ascii="Arial" w:hAnsi="Arial" w:cs="Arial"/>
                <w:sz w:val="20"/>
              </w:rPr>
            </w:pPr>
            <w:r w:rsidRPr="00F51941">
              <w:rPr>
                <w:rFonts w:ascii="Arial" w:hAnsi="Arial" w:cs="Arial"/>
                <w:color w:val="auto"/>
                <w:sz w:val="20"/>
              </w:rPr>
              <w:t>1117 - Servicios de redes de tecnología de la información</w:t>
            </w:r>
          </w:p>
        </w:tc>
        <w:tc>
          <w:tcPr>
            <w:tcW w:w="764" w:type="pct"/>
          </w:tcPr>
          <w:p w14:paraId="432A6B22" w14:textId="77777777" w:rsidR="007F7354" w:rsidRPr="00EE1B56" w:rsidRDefault="007F7354" w:rsidP="00476D10">
            <w:pPr>
              <w:jc w:val="both"/>
              <w:rPr>
                <w:rFonts w:ascii="Arial" w:hAnsi="Arial" w:cs="Arial"/>
                <w:color w:val="auto"/>
                <w:sz w:val="20"/>
              </w:rPr>
            </w:pPr>
            <w:r w:rsidRPr="00F51941">
              <w:rPr>
                <w:rFonts w:ascii="Arial" w:hAnsi="Arial" w:cs="Arial"/>
                <w:color w:val="auto"/>
                <w:sz w:val="20"/>
              </w:rPr>
              <w:t>06 - Integración de sistemas</w:t>
            </w:r>
          </w:p>
        </w:tc>
        <w:tc>
          <w:tcPr>
            <w:tcW w:w="1216" w:type="pct"/>
          </w:tcPr>
          <w:p w14:paraId="4D5CD097" w14:textId="77777777" w:rsidR="007F7354" w:rsidRPr="00EE1B56" w:rsidRDefault="007F7354" w:rsidP="00476D10">
            <w:pPr>
              <w:jc w:val="both"/>
              <w:rPr>
                <w:rFonts w:ascii="Arial" w:hAnsi="Arial" w:cs="Arial"/>
                <w:color w:val="auto"/>
                <w:sz w:val="20"/>
              </w:rPr>
            </w:pPr>
            <w:r w:rsidRPr="00F51941">
              <w:rPr>
                <w:rFonts w:ascii="Arial" w:hAnsi="Arial" w:cs="Arial"/>
                <w:color w:val="auto"/>
                <w:sz w:val="20"/>
              </w:rPr>
              <w:t>Servicios de integración de sistemas</w:t>
            </w:r>
          </w:p>
        </w:tc>
      </w:tr>
      <w:tr w:rsidR="007F7354" w:rsidRPr="00EE1B56" w14:paraId="76BEE58E" w14:textId="77777777" w:rsidTr="007F7354">
        <w:trPr>
          <w:trHeight w:val="269"/>
          <w:jc w:val="center"/>
        </w:trPr>
        <w:tc>
          <w:tcPr>
            <w:tcW w:w="724" w:type="pct"/>
          </w:tcPr>
          <w:p w14:paraId="3081AA39" w14:textId="77777777" w:rsidR="007F7354" w:rsidRPr="00F51941" w:rsidRDefault="007F7354" w:rsidP="00476D10">
            <w:pPr>
              <w:tabs>
                <w:tab w:val="right" w:pos="0"/>
              </w:tabs>
              <w:jc w:val="both"/>
              <w:rPr>
                <w:rFonts w:ascii="Arial" w:hAnsi="Arial" w:cs="Arial"/>
                <w:color w:val="auto"/>
                <w:sz w:val="20"/>
              </w:rPr>
            </w:pPr>
            <w:r>
              <w:rPr>
                <w:rFonts w:ascii="Arial" w:hAnsi="Arial" w:cs="Arial"/>
                <w:color w:val="auto"/>
                <w:sz w:val="20"/>
              </w:rPr>
              <w:t>F (Servicios)</w:t>
            </w:r>
          </w:p>
        </w:tc>
        <w:tc>
          <w:tcPr>
            <w:tcW w:w="1160" w:type="pct"/>
          </w:tcPr>
          <w:p w14:paraId="796C1802"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81 - Servicios profesionales, administrativos y de consultoría</w:t>
            </w:r>
          </w:p>
        </w:tc>
        <w:tc>
          <w:tcPr>
            <w:tcW w:w="1137" w:type="pct"/>
          </w:tcPr>
          <w:p w14:paraId="42E1F39F"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1121 - Servicios de arquitectura de TI</w:t>
            </w:r>
          </w:p>
        </w:tc>
        <w:tc>
          <w:tcPr>
            <w:tcW w:w="764" w:type="pct"/>
          </w:tcPr>
          <w:p w14:paraId="714BEE01" w14:textId="77777777" w:rsidR="007F7354" w:rsidRPr="00F51941" w:rsidRDefault="007F7354" w:rsidP="00476D10">
            <w:pPr>
              <w:jc w:val="both"/>
              <w:rPr>
                <w:rFonts w:ascii="Arial" w:hAnsi="Arial" w:cs="Arial"/>
                <w:sz w:val="20"/>
              </w:rPr>
            </w:pPr>
            <w:r w:rsidRPr="00F51941">
              <w:rPr>
                <w:rFonts w:ascii="Arial" w:hAnsi="Arial" w:cs="Arial"/>
                <w:sz w:val="20"/>
              </w:rPr>
              <w:t>06 - Arquitectura de soluciones TI</w:t>
            </w:r>
          </w:p>
        </w:tc>
        <w:tc>
          <w:tcPr>
            <w:tcW w:w="1216" w:type="pct"/>
          </w:tcPr>
          <w:p w14:paraId="08F69500"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Servicios de arquitectura de soluciones de tecnologías de la información</w:t>
            </w:r>
          </w:p>
        </w:tc>
      </w:tr>
      <w:tr w:rsidR="007F7354" w:rsidRPr="00EE1B56" w14:paraId="1837BA1E" w14:textId="77777777" w:rsidTr="007F7354">
        <w:trPr>
          <w:trHeight w:val="269"/>
          <w:jc w:val="center"/>
        </w:trPr>
        <w:tc>
          <w:tcPr>
            <w:tcW w:w="724" w:type="pct"/>
          </w:tcPr>
          <w:p w14:paraId="14798082" w14:textId="77777777" w:rsidR="007F7354" w:rsidRPr="00F51941" w:rsidRDefault="007F7354" w:rsidP="00476D10">
            <w:pPr>
              <w:tabs>
                <w:tab w:val="right" w:pos="0"/>
              </w:tabs>
              <w:jc w:val="both"/>
              <w:rPr>
                <w:rFonts w:ascii="Arial" w:hAnsi="Arial" w:cs="Arial"/>
                <w:color w:val="auto"/>
                <w:sz w:val="20"/>
              </w:rPr>
            </w:pPr>
            <w:r>
              <w:rPr>
                <w:rFonts w:ascii="Arial" w:hAnsi="Arial" w:cs="Arial"/>
                <w:color w:val="auto"/>
                <w:sz w:val="20"/>
              </w:rPr>
              <w:t>F (Servicios)</w:t>
            </w:r>
          </w:p>
        </w:tc>
        <w:tc>
          <w:tcPr>
            <w:tcW w:w="1160" w:type="pct"/>
          </w:tcPr>
          <w:p w14:paraId="1443C1E3"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81 - Servicios profesionales, administrativos y de consultoría</w:t>
            </w:r>
          </w:p>
        </w:tc>
        <w:tc>
          <w:tcPr>
            <w:tcW w:w="1137" w:type="pct"/>
          </w:tcPr>
          <w:p w14:paraId="0671DFF5" w14:textId="77777777" w:rsidR="007F7354" w:rsidRPr="00F51941" w:rsidRDefault="007F7354" w:rsidP="00476D10">
            <w:pPr>
              <w:tabs>
                <w:tab w:val="right" w:pos="0"/>
              </w:tabs>
              <w:jc w:val="both"/>
              <w:rPr>
                <w:rFonts w:ascii="Arial" w:hAnsi="Arial" w:cs="Arial"/>
                <w:sz w:val="20"/>
              </w:rPr>
            </w:pPr>
            <w:r w:rsidRPr="00F51941">
              <w:rPr>
                <w:rFonts w:ascii="Arial" w:hAnsi="Arial" w:cs="Arial"/>
                <w:color w:val="auto"/>
                <w:sz w:val="20"/>
              </w:rPr>
              <w:t>1115 - Servicios de tecnología de la información</w:t>
            </w:r>
          </w:p>
        </w:tc>
        <w:tc>
          <w:tcPr>
            <w:tcW w:w="764" w:type="pct"/>
          </w:tcPr>
          <w:p w14:paraId="59A98036" w14:textId="77777777" w:rsidR="007F7354" w:rsidRPr="00EE1B56" w:rsidRDefault="007F7354" w:rsidP="00476D10">
            <w:pPr>
              <w:jc w:val="both"/>
              <w:rPr>
                <w:rFonts w:ascii="Arial" w:hAnsi="Arial" w:cs="Arial"/>
                <w:color w:val="auto"/>
                <w:sz w:val="20"/>
              </w:rPr>
            </w:pPr>
            <w:r w:rsidRPr="00F51941">
              <w:rPr>
                <w:rFonts w:ascii="Arial" w:hAnsi="Arial" w:cs="Arial"/>
                <w:color w:val="auto"/>
                <w:sz w:val="20"/>
              </w:rPr>
              <w:t>01 - Consultoría TI</w:t>
            </w:r>
          </w:p>
        </w:tc>
        <w:tc>
          <w:tcPr>
            <w:tcW w:w="1216" w:type="pct"/>
          </w:tcPr>
          <w:p w14:paraId="56A87906" w14:textId="77777777" w:rsidR="007F7354" w:rsidRPr="00EE1B56" w:rsidRDefault="007F7354" w:rsidP="00476D10">
            <w:pPr>
              <w:tabs>
                <w:tab w:val="right" w:pos="0"/>
              </w:tabs>
              <w:jc w:val="both"/>
              <w:rPr>
                <w:rFonts w:ascii="Arial" w:hAnsi="Arial" w:cs="Arial"/>
                <w:color w:val="auto"/>
                <w:sz w:val="20"/>
              </w:rPr>
            </w:pPr>
            <w:r w:rsidRPr="00F51941">
              <w:rPr>
                <w:rFonts w:ascii="Arial" w:hAnsi="Arial" w:cs="Arial"/>
                <w:color w:val="auto"/>
                <w:sz w:val="20"/>
              </w:rPr>
              <w:t>Servicios de consultoría en tecnología de la información</w:t>
            </w:r>
          </w:p>
        </w:tc>
      </w:tr>
      <w:tr w:rsidR="007F7354" w:rsidRPr="00EE1B56" w14:paraId="0573D03E" w14:textId="77777777" w:rsidTr="007F7354">
        <w:trPr>
          <w:trHeight w:val="269"/>
          <w:jc w:val="center"/>
        </w:trPr>
        <w:tc>
          <w:tcPr>
            <w:tcW w:w="724" w:type="pct"/>
          </w:tcPr>
          <w:p w14:paraId="2CEBC9B2" w14:textId="77777777" w:rsidR="007F7354" w:rsidRDefault="007F7354" w:rsidP="00476D10">
            <w:pPr>
              <w:tabs>
                <w:tab w:val="right" w:pos="0"/>
              </w:tabs>
              <w:jc w:val="both"/>
              <w:rPr>
                <w:rFonts w:ascii="Arial" w:hAnsi="Arial" w:cs="Arial"/>
                <w:color w:val="auto"/>
                <w:sz w:val="20"/>
              </w:rPr>
            </w:pPr>
            <w:r w:rsidRPr="00A23538">
              <w:rPr>
                <w:rFonts w:ascii="Arial" w:hAnsi="Arial" w:cs="Arial"/>
                <w:color w:val="auto"/>
                <w:sz w:val="20"/>
              </w:rPr>
              <w:t>F (Servicios)</w:t>
            </w:r>
            <w:r w:rsidRPr="00A23538">
              <w:rPr>
                <w:rFonts w:ascii="Arial" w:hAnsi="Arial" w:cs="Arial"/>
                <w:color w:val="auto"/>
                <w:sz w:val="20"/>
              </w:rPr>
              <w:tab/>
            </w:r>
          </w:p>
        </w:tc>
        <w:tc>
          <w:tcPr>
            <w:tcW w:w="1160" w:type="pct"/>
          </w:tcPr>
          <w:p w14:paraId="6CA57F5D" w14:textId="77777777" w:rsidR="007F7354" w:rsidRPr="00F51941" w:rsidRDefault="007F7354" w:rsidP="00476D10">
            <w:pPr>
              <w:tabs>
                <w:tab w:val="right" w:pos="0"/>
              </w:tabs>
              <w:jc w:val="both"/>
              <w:rPr>
                <w:rFonts w:ascii="Arial" w:hAnsi="Arial" w:cs="Arial"/>
                <w:color w:val="auto"/>
                <w:sz w:val="20"/>
              </w:rPr>
            </w:pPr>
            <w:r w:rsidRPr="00A23538">
              <w:rPr>
                <w:rFonts w:ascii="Arial" w:hAnsi="Arial" w:cs="Arial"/>
                <w:color w:val="auto"/>
                <w:sz w:val="20"/>
              </w:rPr>
              <w:t>83 - Servicios de industria energética</w:t>
            </w:r>
            <w:r w:rsidRPr="00A23538">
              <w:rPr>
                <w:rFonts w:ascii="Arial" w:hAnsi="Arial" w:cs="Arial"/>
                <w:color w:val="auto"/>
                <w:sz w:val="20"/>
              </w:rPr>
              <w:tab/>
            </w:r>
          </w:p>
        </w:tc>
        <w:tc>
          <w:tcPr>
            <w:tcW w:w="1137" w:type="pct"/>
          </w:tcPr>
          <w:p w14:paraId="2413FA7D" w14:textId="77777777" w:rsidR="007F7354" w:rsidRPr="00F51941" w:rsidRDefault="007F7354" w:rsidP="00476D10">
            <w:pPr>
              <w:tabs>
                <w:tab w:val="right" w:pos="0"/>
              </w:tabs>
              <w:jc w:val="both"/>
              <w:rPr>
                <w:rFonts w:ascii="Arial" w:hAnsi="Arial" w:cs="Arial"/>
                <w:color w:val="auto"/>
                <w:sz w:val="20"/>
              </w:rPr>
            </w:pPr>
            <w:r w:rsidRPr="00A23538">
              <w:rPr>
                <w:rFonts w:ascii="Arial" w:hAnsi="Arial" w:cs="Arial"/>
                <w:color w:val="auto"/>
                <w:sz w:val="20"/>
              </w:rPr>
              <w:t>1018 - Servicios de exploración de petróleo y gas</w:t>
            </w:r>
            <w:r w:rsidRPr="00A23538">
              <w:rPr>
                <w:rFonts w:ascii="Arial" w:hAnsi="Arial" w:cs="Arial"/>
                <w:color w:val="auto"/>
                <w:sz w:val="20"/>
              </w:rPr>
              <w:tab/>
            </w:r>
          </w:p>
        </w:tc>
        <w:tc>
          <w:tcPr>
            <w:tcW w:w="764" w:type="pct"/>
          </w:tcPr>
          <w:p w14:paraId="2D7D4FDF" w14:textId="77777777" w:rsidR="007F7354" w:rsidRPr="00F51941" w:rsidRDefault="007F7354" w:rsidP="00476D10">
            <w:pPr>
              <w:jc w:val="both"/>
              <w:rPr>
                <w:rFonts w:ascii="Arial" w:hAnsi="Arial" w:cs="Arial"/>
                <w:color w:val="auto"/>
                <w:sz w:val="20"/>
              </w:rPr>
            </w:pPr>
            <w:r w:rsidRPr="00A23538">
              <w:rPr>
                <w:rFonts w:ascii="Arial" w:hAnsi="Arial" w:cs="Arial"/>
                <w:color w:val="auto"/>
                <w:sz w:val="20"/>
              </w:rPr>
              <w:t>00 - General</w:t>
            </w:r>
            <w:r w:rsidRPr="00A23538">
              <w:rPr>
                <w:rFonts w:ascii="Arial" w:hAnsi="Arial" w:cs="Arial"/>
                <w:color w:val="auto"/>
                <w:sz w:val="20"/>
              </w:rPr>
              <w:tab/>
            </w:r>
          </w:p>
        </w:tc>
        <w:tc>
          <w:tcPr>
            <w:tcW w:w="1216" w:type="pct"/>
          </w:tcPr>
          <w:p w14:paraId="3B6DFC46" w14:textId="77777777" w:rsidR="007F7354" w:rsidRPr="00F51941" w:rsidRDefault="007F7354" w:rsidP="00476D10">
            <w:pPr>
              <w:tabs>
                <w:tab w:val="right" w:pos="0"/>
              </w:tabs>
              <w:jc w:val="both"/>
              <w:rPr>
                <w:rFonts w:ascii="Arial" w:hAnsi="Arial" w:cs="Arial"/>
                <w:color w:val="auto"/>
                <w:sz w:val="20"/>
              </w:rPr>
            </w:pPr>
            <w:r w:rsidRPr="00A23538">
              <w:rPr>
                <w:rFonts w:ascii="Arial" w:hAnsi="Arial" w:cs="Arial"/>
                <w:color w:val="auto"/>
                <w:sz w:val="20"/>
              </w:rPr>
              <w:t>Servicios asociados al conocimiento del sector hidrocarburos (complementario)</w:t>
            </w:r>
          </w:p>
        </w:tc>
      </w:tr>
    </w:tbl>
    <w:p w14:paraId="47088096" w14:textId="77777777" w:rsidR="007F7354" w:rsidRPr="00E63FB8" w:rsidRDefault="007F7354" w:rsidP="007F7354">
      <w:pPr>
        <w:jc w:val="both"/>
        <w:rPr>
          <w:rFonts w:ascii="Arial" w:hAnsi="Arial" w:cs="Arial"/>
          <w:color w:val="auto"/>
          <w:sz w:val="20"/>
        </w:rPr>
      </w:pPr>
    </w:p>
    <w:p w14:paraId="2C39DED3" w14:textId="77777777" w:rsidR="007F7354" w:rsidRDefault="007F7354" w:rsidP="007F7354">
      <w:pPr>
        <w:jc w:val="both"/>
        <w:rPr>
          <w:rFonts w:ascii="Arial" w:hAnsi="Arial" w:cs="Arial"/>
          <w:b/>
          <w:color w:val="auto"/>
          <w:sz w:val="20"/>
        </w:rPr>
      </w:pPr>
    </w:p>
    <w:p w14:paraId="43260072" w14:textId="77777777" w:rsidR="007F7354" w:rsidRPr="00A23538" w:rsidRDefault="007F7354" w:rsidP="007F7354">
      <w:pPr>
        <w:jc w:val="both"/>
        <w:rPr>
          <w:rFonts w:ascii="Arial" w:hAnsi="Arial" w:cs="Arial"/>
          <w:bCs/>
          <w:color w:val="auto"/>
          <w:sz w:val="22"/>
          <w:szCs w:val="22"/>
        </w:rPr>
      </w:pPr>
      <w:r w:rsidRPr="00A23538">
        <w:rPr>
          <w:rFonts w:ascii="Arial" w:hAnsi="Arial" w:cs="Arial"/>
          <w:bCs/>
          <w:color w:val="auto"/>
          <w:sz w:val="22"/>
          <w:szCs w:val="22"/>
        </w:rPr>
        <w:t>Estos códigos no limitan la participación de proponentes con otras experiencias afines, pero constituyen una guía orientadora para la evaluación técnica del mercado.</w:t>
      </w:r>
    </w:p>
    <w:p w14:paraId="2DFE5675" w14:textId="1147884B" w:rsidR="007F7354" w:rsidRDefault="007F7354" w:rsidP="00DC1A64">
      <w:pPr>
        <w:jc w:val="both"/>
        <w:rPr>
          <w:rFonts w:ascii="Arial" w:hAnsi="Arial" w:cs="Arial"/>
          <w:color w:val="auto"/>
          <w:sz w:val="20"/>
        </w:rPr>
      </w:pPr>
    </w:p>
    <w:p w14:paraId="1EAC4C2C" w14:textId="77777777" w:rsidR="003612D0" w:rsidRPr="003612D0" w:rsidRDefault="003612D0" w:rsidP="003612D0">
      <w:pPr>
        <w:jc w:val="both"/>
        <w:rPr>
          <w:rFonts w:ascii="Arial" w:hAnsi="Arial" w:cs="Arial"/>
          <w:color w:val="auto"/>
          <w:sz w:val="22"/>
          <w:szCs w:val="22"/>
        </w:rPr>
      </w:pPr>
      <w:r w:rsidRPr="003612D0">
        <w:rPr>
          <w:rFonts w:ascii="Arial" w:hAnsi="Arial" w:cs="Arial"/>
          <w:color w:val="auto"/>
          <w:sz w:val="22"/>
          <w:szCs w:val="22"/>
        </w:rPr>
        <w:t>En el caso de propuestas presentadas por proponentes plurales, cada uno de los integrantes debe tener experiencia clasificada en por lo menos uno de los códigos anteriormente establecidos. En todo caso, el proponente plural deberá acreditar, en conjunto, todos los códigos exigidos.</w:t>
      </w:r>
    </w:p>
    <w:p w14:paraId="52F2E549" w14:textId="77777777" w:rsidR="003612D0" w:rsidRPr="003612D0" w:rsidRDefault="003612D0" w:rsidP="003612D0">
      <w:pPr>
        <w:jc w:val="both"/>
        <w:rPr>
          <w:rFonts w:ascii="Arial" w:hAnsi="Arial" w:cs="Arial"/>
          <w:color w:val="auto"/>
          <w:sz w:val="22"/>
          <w:szCs w:val="22"/>
        </w:rPr>
      </w:pPr>
    </w:p>
    <w:p w14:paraId="4B530F4A" w14:textId="77777777" w:rsidR="003612D0" w:rsidRPr="003612D0" w:rsidRDefault="003612D0" w:rsidP="003612D0">
      <w:pPr>
        <w:jc w:val="both"/>
        <w:rPr>
          <w:rFonts w:ascii="Arial" w:hAnsi="Arial" w:cs="Arial"/>
          <w:color w:val="auto"/>
          <w:sz w:val="22"/>
          <w:szCs w:val="22"/>
        </w:rPr>
      </w:pPr>
      <w:r w:rsidRPr="003612D0">
        <w:rPr>
          <w:rFonts w:ascii="Arial" w:hAnsi="Arial" w:cs="Arial"/>
          <w:color w:val="auto"/>
          <w:sz w:val="22"/>
          <w:szCs w:val="22"/>
        </w:rPr>
        <w:t>Los anteriores códigos se exigirán en el posible proceso contractual, por lo tanto, se solicita a los interesados diligenciar la siguiente información, con el fin de realizar un análisis del requisito final a exigir:</w:t>
      </w:r>
    </w:p>
    <w:p w14:paraId="4C7E67B1" w14:textId="77777777" w:rsidR="003612D0" w:rsidRPr="003612D0" w:rsidRDefault="003612D0" w:rsidP="003612D0">
      <w:pPr>
        <w:jc w:val="both"/>
        <w:rPr>
          <w:rFonts w:ascii="Arial" w:hAnsi="Arial" w:cs="Arial"/>
          <w:color w:val="auto"/>
          <w:sz w:val="22"/>
          <w:szCs w:val="22"/>
        </w:rPr>
      </w:pPr>
    </w:p>
    <w:p w14:paraId="1ED550F6" w14:textId="77777777" w:rsidR="003612D0" w:rsidRDefault="003612D0" w:rsidP="003612D0">
      <w:pPr>
        <w:jc w:val="both"/>
        <w:rPr>
          <w:rFonts w:ascii="Arial" w:hAnsi="Arial" w:cs="Arial"/>
          <w:color w:val="auto"/>
          <w:sz w:val="22"/>
          <w:szCs w:val="22"/>
        </w:rPr>
      </w:pPr>
      <w:r w:rsidRPr="003612D0">
        <w:rPr>
          <w:rFonts w:ascii="Arial" w:hAnsi="Arial" w:cs="Arial"/>
          <w:color w:val="auto"/>
          <w:sz w:val="22"/>
          <w:szCs w:val="22"/>
        </w:rPr>
        <w:t>Cada una de las experiencias del cotizante se encuentra clasificada en los códigos UNSPSC establecidos por la ANH:</w:t>
      </w:r>
    </w:p>
    <w:p w14:paraId="3D83FD51" w14:textId="77777777" w:rsidR="003612D0" w:rsidRDefault="003612D0" w:rsidP="003612D0">
      <w:pPr>
        <w:jc w:val="both"/>
        <w:rPr>
          <w:rFonts w:ascii="Arial" w:hAnsi="Arial" w:cs="Arial"/>
          <w:color w:val="auto"/>
          <w:sz w:val="22"/>
          <w:szCs w:val="22"/>
        </w:rPr>
      </w:pPr>
    </w:p>
    <w:p w14:paraId="7FC897F3" w14:textId="788FBE49" w:rsidR="0008790B" w:rsidRPr="0008790B" w:rsidRDefault="0008790B" w:rsidP="003612D0">
      <w:pPr>
        <w:jc w:val="both"/>
        <w:rPr>
          <w:rFonts w:ascii="Arial" w:hAnsi="Arial" w:cs="Arial"/>
          <w:color w:val="auto"/>
          <w:sz w:val="22"/>
          <w:szCs w:val="22"/>
        </w:rPr>
      </w:pPr>
      <w:r w:rsidRPr="0008790B">
        <w:rPr>
          <w:rFonts w:ascii="Arial" w:hAnsi="Arial" w:cs="Arial"/>
          <w:color w:val="auto"/>
          <w:sz w:val="22"/>
          <w:szCs w:val="22"/>
        </w:rPr>
        <w:t>SI___ NO___.</w:t>
      </w:r>
    </w:p>
    <w:p w14:paraId="4D7A31C6" w14:textId="77777777" w:rsidR="0008790B" w:rsidRPr="0008790B" w:rsidRDefault="0008790B" w:rsidP="0008790B">
      <w:pPr>
        <w:jc w:val="both"/>
        <w:rPr>
          <w:rFonts w:ascii="Arial" w:hAnsi="Arial" w:cs="Arial"/>
          <w:color w:val="auto"/>
          <w:sz w:val="22"/>
          <w:szCs w:val="22"/>
        </w:rPr>
      </w:pPr>
    </w:p>
    <w:p w14:paraId="54A8C65D" w14:textId="1FC97B05" w:rsidR="00BE19FB" w:rsidRPr="002C4464" w:rsidRDefault="0008790B" w:rsidP="002C4464">
      <w:pPr>
        <w:jc w:val="both"/>
        <w:rPr>
          <w:rFonts w:ascii="Arial" w:hAnsi="Arial" w:cs="Arial"/>
          <w:color w:val="auto"/>
          <w:sz w:val="22"/>
          <w:szCs w:val="22"/>
        </w:rPr>
      </w:pPr>
      <w:r w:rsidRPr="0008790B">
        <w:rPr>
          <w:rFonts w:ascii="Arial" w:hAnsi="Arial" w:cs="Arial"/>
          <w:color w:val="auto"/>
          <w:sz w:val="22"/>
          <w:szCs w:val="22"/>
        </w:rPr>
        <w:t>En caso negativo indicar en cuales códigos tiene clasificada su experiencia</w:t>
      </w:r>
      <w:r w:rsidR="007618B7">
        <w:rPr>
          <w:rFonts w:ascii="Arial" w:hAnsi="Arial" w:cs="Arial"/>
          <w:color w:val="auto"/>
          <w:sz w:val="22"/>
          <w:szCs w:val="22"/>
        </w:rPr>
        <w:t xml:space="preserve"> y que guardan relación con el objeto contractual</w:t>
      </w:r>
      <w:r w:rsidRPr="0008790B">
        <w:rPr>
          <w:rFonts w:ascii="Arial" w:hAnsi="Arial" w:cs="Arial"/>
          <w:color w:val="auto"/>
          <w:sz w:val="22"/>
          <w:szCs w:val="22"/>
        </w:rPr>
        <w:t>_________________.</w:t>
      </w:r>
    </w:p>
    <w:p w14:paraId="0C1CF0C6" w14:textId="77777777" w:rsidR="004C284C" w:rsidRPr="002C4464" w:rsidRDefault="004C284C">
      <w:pPr>
        <w:jc w:val="both"/>
        <w:rPr>
          <w:rFonts w:ascii="Arial" w:hAnsi="Arial" w:cs="Arial"/>
          <w:color w:val="auto"/>
          <w:sz w:val="22"/>
          <w:szCs w:val="22"/>
        </w:rPr>
      </w:pPr>
    </w:p>
    <w:sectPr w:rsidR="004C284C" w:rsidRPr="002C4464">
      <w:headerReference w:type="default" r:id="rId9"/>
      <w:footerReference w:type="default" r:id="rId10"/>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55AE" w14:textId="77777777" w:rsidR="001D1AF7" w:rsidRDefault="001D1AF7">
      <w:r>
        <w:separator/>
      </w:r>
    </w:p>
  </w:endnote>
  <w:endnote w:type="continuationSeparator" w:id="0">
    <w:p w14:paraId="34A6E0C0" w14:textId="77777777" w:rsidR="001D1AF7" w:rsidRDefault="001D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D7BA" w14:textId="77777777" w:rsidR="00BE19FB" w:rsidRDefault="00BE19FB">
    <w:pPr>
      <w:pStyle w:val="Piedepgina"/>
      <w:jc w:val="right"/>
      <w:rPr>
        <w:rFonts w:ascii="Arial Narrow" w:hAnsi="Arial Narrow"/>
        <w:sz w:val="16"/>
      </w:rPr>
    </w:pPr>
  </w:p>
  <w:p w14:paraId="3D6DC739" w14:textId="77777777" w:rsidR="00BE19FB" w:rsidRDefault="00BE19FB">
    <w:pPr>
      <w:pStyle w:val="Piedepgina"/>
      <w:jc w:val="center"/>
      <w:rPr>
        <w:rFonts w:ascii="Arial" w:hAnsi="Arial"/>
        <w:sz w:val="14"/>
      </w:rPr>
    </w:pPr>
  </w:p>
  <w:p w14:paraId="3780A894" w14:textId="2BCFC0CD" w:rsidR="00BE19FB" w:rsidRDefault="002B3F51">
    <w:pPr>
      <w:pStyle w:val="Piedepgina"/>
      <w:jc w:val="center"/>
      <w:rPr>
        <w:rFonts w:ascii="Arial" w:hAnsi="Arial"/>
        <w:sz w:val="14"/>
      </w:rPr>
    </w:pPr>
    <w:bookmarkStart w:id="0" w:name="_Hlk1744368"/>
    <w:r>
      <w:rPr>
        <w:rFonts w:ascii="Arial" w:hAnsi="Arial"/>
        <w:noProof/>
        <w:sz w:val="14"/>
      </w:rPr>
      <w:drawing>
        <wp:anchor distT="0" distB="0" distL="114300" distR="114300" simplePos="0" relativeHeight="251658240" behindDoc="0" locked="0" layoutInCell="1" allowOverlap="1" wp14:anchorId="797533BC" wp14:editId="017CF311">
          <wp:simplePos x="0" y="0"/>
          <wp:positionH relativeFrom="column">
            <wp:posOffset>5677958</wp:posOffset>
          </wp:positionH>
          <wp:positionV relativeFrom="paragraph">
            <wp:posOffset>48895</wp:posOffset>
          </wp:positionV>
          <wp:extent cx="567055" cy="484505"/>
          <wp:effectExtent l="0" t="0" r="4445" b="0"/>
          <wp:wrapSquare wrapText="bothSides"/>
          <wp:docPr id="1653201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01475" name="Imagen 1653201475"/>
                  <pic:cNvPicPr/>
                </pic:nvPicPr>
                <pic:blipFill>
                  <a:blip r:embed="rId1" cstate="email">
                    <a:extLst>
                      <a:ext uri="{28A0092B-C50C-407E-A947-70E740481C1C}">
                        <a14:useLocalDpi xmlns:a14="http://schemas.microsoft.com/office/drawing/2010/main" val="0"/>
                      </a:ext>
                    </a:extLst>
                  </a:blip>
                  <a:stretch>
                    <a:fillRect/>
                  </a:stretch>
                </pic:blipFill>
                <pic:spPr>
                  <a:xfrm>
                    <a:off x="0" y="0"/>
                    <a:ext cx="567055" cy="484505"/>
                  </a:xfrm>
                  <a:prstGeom prst="rect">
                    <a:avLst/>
                  </a:prstGeom>
                </pic:spPr>
              </pic:pic>
            </a:graphicData>
          </a:graphic>
          <wp14:sizeRelH relativeFrom="page">
            <wp14:pctWidth>0</wp14:pctWidth>
          </wp14:sizeRelH>
          <wp14:sizeRelV relativeFrom="page">
            <wp14:pctHeight>0</wp14:pctHeight>
          </wp14:sizeRelV>
        </wp:anchor>
      </w:drawing>
    </w:r>
  </w:p>
  <w:p w14:paraId="5DD00B8F" w14:textId="57140FA5" w:rsidR="00BE19FB" w:rsidRDefault="002522CC">
    <w:pPr>
      <w:pStyle w:val="Piedepgina"/>
      <w:rPr>
        <w:rFonts w:ascii="Arial" w:hAnsi="Arial"/>
        <w:sz w:val="14"/>
      </w:rPr>
    </w:pPr>
    <w:r>
      <w:rPr>
        <w:rFonts w:ascii="Arial" w:hAnsi="Arial"/>
        <w:sz w:val="14"/>
      </w:rPr>
      <w:t>Avenida Calle 26 N° 59 - 65 Piso 2</w:t>
    </w:r>
  </w:p>
  <w:p w14:paraId="115845F8" w14:textId="715C9419" w:rsidR="00BE19FB" w:rsidRDefault="002522CC">
    <w:pPr>
      <w:pStyle w:val="Piedepgina"/>
      <w:rPr>
        <w:rFonts w:ascii="Arial" w:hAnsi="Arial"/>
        <w:sz w:val="14"/>
      </w:rPr>
    </w:pPr>
    <w:r>
      <w:rPr>
        <w:rFonts w:ascii="Arial" w:hAnsi="Arial"/>
        <w:sz w:val="14"/>
      </w:rPr>
      <w:t xml:space="preserve">Edificio de la Cámara Colombiana de la Infraestructura  </w:t>
    </w:r>
  </w:p>
  <w:p w14:paraId="0280E67B" w14:textId="704896D8" w:rsidR="00BE19FB" w:rsidRDefault="002522CC">
    <w:pPr>
      <w:pStyle w:val="Piedepgina"/>
      <w:rPr>
        <w:rFonts w:ascii="Arial" w:hAnsi="Arial"/>
        <w:sz w:val="14"/>
      </w:rPr>
    </w:pPr>
    <w:r>
      <w:rPr>
        <w:rFonts w:ascii="Arial" w:hAnsi="Arial"/>
        <w:sz w:val="14"/>
      </w:rPr>
      <w:t>Bogotá D.C. - Colombia. Código postal: 11132</w:t>
    </w:r>
  </w:p>
  <w:p w14:paraId="2616B6AE" w14:textId="008F66DC" w:rsidR="00BE19FB" w:rsidRDefault="002522CC">
    <w:pPr>
      <w:pStyle w:val="Piedepgina"/>
      <w:rPr>
        <w:rFonts w:ascii="Arial" w:hAnsi="Arial"/>
        <w:sz w:val="14"/>
      </w:rPr>
    </w:pPr>
    <w:r>
      <w:rPr>
        <w:rFonts w:ascii="Arial" w:hAnsi="Arial"/>
        <w:sz w:val="14"/>
      </w:rPr>
      <w:t>Teléfono: +57 (</w:t>
    </w:r>
    <w:r w:rsidR="00AC7803">
      <w:rPr>
        <w:rFonts w:ascii="Arial" w:hAnsi="Arial"/>
        <w:sz w:val="14"/>
      </w:rPr>
      <w:t>60</w:t>
    </w:r>
    <w:r w:rsidR="00B13EA6">
      <w:rPr>
        <w:rFonts w:ascii="Arial" w:hAnsi="Arial"/>
        <w:sz w:val="14"/>
      </w:rPr>
      <w:t xml:space="preserve"> </w:t>
    </w:r>
    <w:r>
      <w:rPr>
        <w:rFonts w:ascii="Arial" w:hAnsi="Arial"/>
        <w:sz w:val="14"/>
      </w:rPr>
      <w:t xml:space="preserve">1) 593 17 17 -  </w:t>
    </w:r>
    <w:r>
      <w:rPr>
        <w:rFonts w:ascii="Arial" w:hAnsi="Arial"/>
        <w:b/>
        <w:sz w:val="14"/>
      </w:rPr>
      <w:t>www.anh.gov.co</w:t>
    </w:r>
    <w:r>
      <w:rPr>
        <w:rFonts w:ascii="Arial" w:hAnsi="Arial"/>
        <w:sz w:val="14"/>
        <w:u w:val="single"/>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6FDA" w14:textId="77777777" w:rsidR="001D1AF7" w:rsidRDefault="001D1AF7">
      <w:r>
        <w:separator/>
      </w:r>
    </w:p>
  </w:footnote>
  <w:footnote w:type="continuationSeparator" w:id="0">
    <w:p w14:paraId="00F4510B" w14:textId="77777777" w:rsidR="001D1AF7" w:rsidRDefault="001D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BE19FB" w14:paraId="39C1FE83" w14:textId="77777777">
      <w:trPr>
        <w:trHeight w:val="312"/>
      </w:trPr>
      <w:tc>
        <w:tcPr>
          <w:tcW w:w="2552" w:type="dxa"/>
          <w:vMerge w:val="restart"/>
        </w:tcPr>
        <w:p w14:paraId="37E62E1D" w14:textId="77777777" w:rsidR="00BE19FB" w:rsidRDefault="00BE19FB">
          <w:pPr>
            <w:pStyle w:val="Encabezado"/>
            <w:rPr>
              <w:sz w:val="14"/>
            </w:rPr>
          </w:pPr>
        </w:p>
        <w:p w14:paraId="1483EB13" w14:textId="77777777" w:rsidR="00BE19FB" w:rsidRDefault="002522CC">
          <w:pPr>
            <w:pStyle w:val="Encabezado"/>
            <w:rPr>
              <w:sz w:val="14"/>
            </w:rPr>
          </w:pPr>
          <w:r>
            <w:rPr>
              <w:noProof/>
            </w:rPr>
            <w:drawing>
              <wp:inline distT="0" distB="0" distL="0" distR="0" wp14:anchorId="0E6B6E58" wp14:editId="2EF8F47D">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email">
                          <a:extLst>
                            <a:ext uri="{28A0092B-C50C-407E-A947-70E740481C1C}">
                              <a14:useLocalDpi xmlns:a14="http://schemas.microsoft.com/office/drawing/2010/main"/>
                            </a:ext>
                          </a:extLst>
                        </a:blip>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cBorders>
          <w:vAlign w:val="center"/>
        </w:tcPr>
        <w:p w14:paraId="23DDF7E5" w14:textId="77777777" w:rsidR="00BE19FB" w:rsidRDefault="002522CC">
          <w:pPr>
            <w:pStyle w:val="Encabezado"/>
            <w:jc w:val="center"/>
            <w:rPr>
              <w:rFonts w:ascii="Arial" w:hAnsi="Arial"/>
              <w:b/>
              <w:sz w:val="22"/>
            </w:rPr>
          </w:pPr>
          <w:r>
            <w:rPr>
              <w:rFonts w:ascii="Arial" w:hAnsi="Arial"/>
              <w:b/>
              <w:sz w:val="22"/>
            </w:rPr>
            <w:t>AGENCIA NACIONAL DE HIDROCARBUROS</w:t>
          </w:r>
        </w:p>
        <w:p w14:paraId="157BC451" w14:textId="77777777" w:rsidR="00BE19FB" w:rsidRDefault="002522CC">
          <w:pPr>
            <w:pStyle w:val="Encabezado"/>
            <w:jc w:val="center"/>
            <w:rPr>
              <w:rFonts w:ascii="Arial" w:hAnsi="Arial"/>
              <w:sz w:val="20"/>
            </w:rPr>
          </w:pPr>
          <w:r>
            <w:rPr>
              <w:rFonts w:ascii="Arial" w:hAnsi="Arial"/>
              <w:sz w:val="20"/>
            </w:rPr>
            <w:t>FORMATO SONDEO DE MERCADO</w:t>
          </w:r>
          <w:r>
            <w:rPr>
              <w:rFonts w:ascii="Arial" w:hAnsi="Arial"/>
              <w:color w:val="auto"/>
              <w:sz w:val="20"/>
            </w:rPr>
            <w:t xml:space="preserve"> </w:t>
          </w:r>
        </w:p>
      </w:tc>
      <w:tc>
        <w:tcPr>
          <w:tcW w:w="1559" w:type="dxa"/>
          <w:tcBorders>
            <w:top w:val="single" w:sz="4" w:space="0" w:color="000000"/>
            <w:left w:val="single" w:sz="4" w:space="0" w:color="000000"/>
            <w:bottom w:val="nil"/>
            <w:right w:val="single" w:sz="4" w:space="0" w:color="000000"/>
          </w:tcBorders>
          <w:vAlign w:val="center"/>
        </w:tcPr>
        <w:p w14:paraId="48270CC6" w14:textId="77777777" w:rsidR="00BE19FB" w:rsidRDefault="00BE19FB">
          <w:pPr>
            <w:pStyle w:val="Encabezado"/>
            <w:rPr>
              <w:rFonts w:ascii="Arial" w:hAnsi="Arial"/>
              <w:color w:val="auto"/>
              <w:sz w:val="16"/>
            </w:rPr>
          </w:pPr>
        </w:p>
        <w:p w14:paraId="1D21EE5C" w14:textId="77777777" w:rsidR="00BE19FB" w:rsidRDefault="002522CC">
          <w:pPr>
            <w:pStyle w:val="Encabezado"/>
            <w:jc w:val="center"/>
            <w:rPr>
              <w:rFonts w:ascii="Arial" w:hAnsi="Arial"/>
              <w:color w:val="auto"/>
              <w:sz w:val="16"/>
            </w:rPr>
          </w:pPr>
          <w:r>
            <w:rPr>
              <w:rFonts w:ascii="Arial" w:hAnsi="Arial"/>
              <w:color w:val="auto"/>
              <w:sz w:val="16"/>
            </w:rPr>
            <w:t>ANH-GCO-FR-121</w:t>
          </w:r>
        </w:p>
      </w:tc>
    </w:tr>
    <w:tr w:rsidR="00BE19FB" w14:paraId="33888CAB" w14:textId="77777777">
      <w:trPr>
        <w:trHeight w:val="312"/>
      </w:trPr>
      <w:tc>
        <w:tcPr>
          <w:tcW w:w="2552" w:type="dxa"/>
          <w:vMerge/>
        </w:tcPr>
        <w:p w14:paraId="624DBF2E" w14:textId="77777777" w:rsidR="00BE19FB" w:rsidRDefault="00BE19FB"/>
      </w:tc>
      <w:tc>
        <w:tcPr>
          <w:tcW w:w="5670" w:type="dxa"/>
          <w:vMerge/>
          <w:tcBorders>
            <w:right w:val="single" w:sz="4" w:space="0" w:color="000000"/>
          </w:tcBorders>
        </w:tcPr>
        <w:p w14:paraId="5BAC2E83" w14:textId="77777777" w:rsidR="00BE19FB" w:rsidRDefault="00BE19FB"/>
      </w:tc>
      <w:tc>
        <w:tcPr>
          <w:tcW w:w="1559" w:type="dxa"/>
          <w:tcBorders>
            <w:top w:val="nil"/>
            <w:left w:val="single" w:sz="4" w:space="0" w:color="000000"/>
            <w:bottom w:val="nil"/>
            <w:right w:val="single" w:sz="4" w:space="0" w:color="000000"/>
          </w:tcBorders>
          <w:vAlign w:val="center"/>
        </w:tcPr>
        <w:p w14:paraId="77813985" w14:textId="2234E183" w:rsidR="00BE19FB" w:rsidRDefault="003B51CD">
          <w:pPr>
            <w:pStyle w:val="Encabezado"/>
            <w:jc w:val="center"/>
            <w:rPr>
              <w:rFonts w:ascii="Arial" w:hAnsi="Arial"/>
              <w:color w:val="auto"/>
              <w:sz w:val="16"/>
            </w:rPr>
          </w:pPr>
          <w:r>
            <w:rPr>
              <w:rFonts w:ascii="Arial" w:hAnsi="Arial"/>
              <w:color w:val="auto"/>
              <w:sz w:val="16"/>
            </w:rPr>
            <w:t>05</w:t>
          </w:r>
          <w:r w:rsidR="002522CC">
            <w:rPr>
              <w:rFonts w:ascii="Arial" w:hAnsi="Arial"/>
              <w:color w:val="auto"/>
              <w:sz w:val="16"/>
            </w:rPr>
            <w:t>/</w:t>
          </w:r>
          <w:r>
            <w:rPr>
              <w:rFonts w:ascii="Arial" w:hAnsi="Arial"/>
              <w:color w:val="auto"/>
              <w:sz w:val="16"/>
            </w:rPr>
            <w:t>10</w:t>
          </w:r>
          <w:r w:rsidR="002522CC">
            <w:rPr>
              <w:rFonts w:ascii="Arial" w:hAnsi="Arial"/>
              <w:color w:val="auto"/>
              <w:sz w:val="16"/>
            </w:rPr>
            <w:t>/202</w:t>
          </w:r>
          <w:r>
            <w:rPr>
              <w:rFonts w:ascii="Arial" w:hAnsi="Arial"/>
              <w:color w:val="auto"/>
              <w:sz w:val="16"/>
            </w:rPr>
            <w:t>2</w:t>
          </w:r>
        </w:p>
      </w:tc>
    </w:tr>
    <w:tr w:rsidR="00BE19FB" w14:paraId="78C45A23" w14:textId="77777777">
      <w:trPr>
        <w:trHeight w:val="312"/>
      </w:trPr>
      <w:tc>
        <w:tcPr>
          <w:tcW w:w="2552" w:type="dxa"/>
          <w:vMerge/>
        </w:tcPr>
        <w:p w14:paraId="18893E96" w14:textId="77777777" w:rsidR="00BE19FB" w:rsidRDefault="00BE19FB"/>
      </w:tc>
      <w:tc>
        <w:tcPr>
          <w:tcW w:w="5670" w:type="dxa"/>
          <w:vMerge/>
          <w:tcBorders>
            <w:right w:val="single" w:sz="4" w:space="0" w:color="000000"/>
          </w:tcBorders>
        </w:tcPr>
        <w:p w14:paraId="6432B863" w14:textId="77777777" w:rsidR="00BE19FB" w:rsidRDefault="00BE19FB"/>
      </w:tc>
      <w:tc>
        <w:tcPr>
          <w:tcW w:w="1559" w:type="dxa"/>
          <w:tcBorders>
            <w:top w:val="nil"/>
            <w:left w:val="single" w:sz="4" w:space="0" w:color="000000"/>
            <w:bottom w:val="nil"/>
            <w:right w:val="single" w:sz="4" w:space="0" w:color="000000"/>
          </w:tcBorders>
          <w:vAlign w:val="center"/>
        </w:tcPr>
        <w:p w14:paraId="08D89B24" w14:textId="0BF32F77" w:rsidR="00BE19FB" w:rsidRDefault="002522CC">
          <w:pPr>
            <w:pStyle w:val="Encabezado"/>
            <w:jc w:val="center"/>
            <w:rPr>
              <w:rFonts w:ascii="Arial" w:hAnsi="Arial"/>
              <w:color w:val="auto"/>
              <w:sz w:val="16"/>
            </w:rPr>
          </w:pPr>
          <w:r>
            <w:rPr>
              <w:rFonts w:ascii="Arial" w:hAnsi="Arial"/>
              <w:color w:val="auto"/>
              <w:sz w:val="16"/>
            </w:rPr>
            <w:t>Versión N°</w:t>
          </w:r>
          <w:r w:rsidR="003B51CD">
            <w:rPr>
              <w:rFonts w:ascii="Arial" w:hAnsi="Arial"/>
              <w:color w:val="auto"/>
              <w:sz w:val="16"/>
            </w:rPr>
            <w:t>3</w:t>
          </w:r>
        </w:p>
      </w:tc>
    </w:tr>
    <w:tr w:rsidR="00BE19FB" w14:paraId="12E6CE79" w14:textId="77777777">
      <w:trPr>
        <w:trHeight w:val="312"/>
      </w:trPr>
      <w:tc>
        <w:tcPr>
          <w:tcW w:w="2552" w:type="dxa"/>
          <w:vMerge/>
        </w:tcPr>
        <w:p w14:paraId="1FC2FB69" w14:textId="77777777" w:rsidR="00BE19FB" w:rsidRDefault="00BE19FB"/>
      </w:tc>
      <w:tc>
        <w:tcPr>
          <w:tcW w:w="5670" w:type="dxa"/>
          <w:vMerge/>
          <w:tcBorders>
            <w:right w:val="single" w:sz="4" w:space="0" w:color="000000"/>
          </w:tcBorders>
        </w:tcPr>
        <w:p w14:paraId="1633A704" w14:textId="77777777" w:rsidR="00BE19FB" w:rsidRDefault="00BE19FB"/>
      </w:tc>
      <w:tc>
        <w:tcPr>
          <w:tcW w:w="1559" w:type="dxa"/>
          <w:tcBorders>
            <w:top w:val="nil"/>
            <w:left w:val="single" w:sz="4" w:space="0" w:color="000000"/>
            <w:bottom w:val="single" w:sz="4" w:space="0" w:color="000000"/>
            <w:right w:val="single" w:sz="4" w:space="0" w:color="000000"/>
          </w:tcBorders>
          <w:vAlign w:val="center"/>
        </w:tcPr>
        <w:p w14:paraId="569AFCF3" w14:textId="77777777" w:rsidR="00BE19FB" w:rsidRDefault="002522CC">
          <w:pPr>
            <w:pStyle w:val="Encabezado"/>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B8BA36B" w14:textId="77777777" w:rsidR="00BE19FB" w:rsidRDefault="00BE1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1E"/>
    <w:multiLevelType w:val="hybridMultilevel"/>
    <w:tmpl w:val="5AA01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914DE3"/>
    <w:multiLevelType w:val="hybridMultilevel"/>
    <w:tmpl w:val="A4EC8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FE75C4"/>
    <w:multiLevelType w:val="hybridMultilevel"/>
    <w:tmpl w:val="3D3EC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676189"/>
    <w:multiLevelType w:val="hybridMultilevel"/>
    <w:tmpl w:val="33DA8B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4310115"/>
    <w:multiLevelType w:val="hybridMultilevel"/>
    <w:tmpl w:val="6AF81C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49165C2"/>
    <w:multiLevelType w:val="hybridMultilevel"/>
    <w:tmpl w:val="1F1CD6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F112D48"/>
    <w:multiLevelType w:val="hybridMultilevel"/>
    <w:tmpl w:val="9EC46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FB"/>
    <w:rsid w:val="00023624"/>
    <w:rsid w:val="00036DAB"/>
    <w:rsid w:val="00056326"/>
    <w:rsid w:val="00060188"/>
    <w:rsid w:val="0006740A"/>
    <w:rsid w:val="000852BE"/>
    <w:rsid w:val="000855DB"/>
    <w:rsid w:val="000872AD"/>
    <w:rsid w:val="0008790B"/>
    <w:rsid w:val="00090274"/>
    <w:rsid w:val="00096106"/>
    <w:rsid w:val="000A1718"/>
    <w:rsid w:val="000B00D2"/>
    <w:rsid w:val="000C7028"/>
    <w:rsid w:val="000D7451"/>
    <w:rsid w:val="000E3C8A"/>
    <w:rsid w:val="000F6EB8"/>
    <w:rsid w:val="001106CA"/>
    <w:rsid w:val="0011627C"/>
    <w:rsid w:val="0012162C"/>
    <w:rsid w:val="00135082"/>
    <w:rsid w:val="00135A42"/>
    <w:rsid w:val="0014007E"/>
    <w:rsid w:val="00155B88"/>
    <w:rsid w:val="001A743E"/>
    <w:rsid w:val="001C7C43"/>
    <w:rsid w:val="001D1AF7"/>
    <w:rsid w:val="00220FA4"/>
    <w:rsid w:val="0024542C"/>
    <w:rsid w:val="002522CC"/>
    <w:rsid w:val="002559A0"/>
    <w:rsid w:val="00271B45"/>
    <w:rsid w:val="00283621"/>
    <w:rsid w:val="002955B0"/>
    <w:rsid w:val="002A62B1"/>
    <w:rsid w:val="002A6D2D"/>
    <w:rsid w:val="002B3F51"/>
    <w:rsid w:val="002C0641"/>
    <w:rsid w:val="002C4464"/>
    <w:rsid w:val="002D4040"/>
    <w:rsid w:val="002D4EC2"/>
    <w:rsid w:val="002D7EFB"/>
    <w:rsid w:val="002E148F"/>
    <w:rsid w:val="002E2E81"/>
    <w:rsid w:val="003430E8"/>
    <w:rsid w:val="00360FC3"/>
    <w:rsid w:val="003612D0"/>
    <w:rsid w:val="003630A3"/>
    <w:rsid w:val="003632ED"/>
    <w:rsid w:val="00373633"/>
    <w:rsid w:val="003755F1"/>
    <w:rsid w:val="003A15B3"/>
    <w:rsid w:val="003A308A"/>
    <w:rsid w:val="003A5139"/>
    <w:rsid w:val="003B4F7C"/>
    <w:rsid w:val="003B51CD"/>
    <w:rsid w:val="003C17D1"/>
    <w:rsid w:val="003C7B31"/>
    <w:rsid w:val="003E174F"/>
    <w:rsid w:val="003E6D1E"/>
    <w:rsid w:val="003F2DEB"/>
    <w:rsid w:val="004032DE"/>
    <w:rsid w:val="00406B25"/>
    <w:rsid w:val="00410967"/>
    <w:rsid w:val="00410B30"/>
    <w:rsid w:val="004352F9"/>
    <w:rsid w:val="00451BE3"/>
    <w:rsid w:val="00497EF8"/>
    <w:rsid w:val="004B0AA0"/>
    <w:rsid w:val="004C284C"/>
    <w:rsid w:val="004C730E"/>
    <w:rsid w:val="004D2D21"/>
    <w:rsid w:val="004D71D0"/>
    <w:rsid w:val="004E67DA"/>
    <w:rsid w:val="004F062D"/>
    <w:rsid w:val="004F0820"/>
    <w:rsid w:val="004F3158"/>
    <w:rsid w:val="00517ED1"/>
    <w:rsid w:val="005203D3"/>
    <w:rsid w:val="0052117C"/>
    <w:rsid w:val="00542157"/>
    <w:rsid w:val="0054609C"/>
    <w:rsid w:val="0055258B"/>
    <w:rsid w:val="00553237"/>
    <w:rsid w:val="0055657D"/>
    <w:rsid w:val="0056073E"/>
    <w:rsid w:val="00565FA5"/>
    <w:rsid w:val="00577AB3"/>
    <w:rsid w:val="005843E1"/>
    <w:rsid w:val="005A4598"/>
    <w:rsid w:val="005B1BC4"/>
    <w:rsid w:val="005B7250"/>
    <w:rsid w:val="005C66B4"/>
    <w:rsid w:val="005F0B7F"/>
    <w:rsid w:val="005F2C1C"/>
    <w:rsid w:val="005F6109"/>
    <w:rsid w:val="00627045"/>
    <w:rsid w:val="00635467"/>
    <w:rsid w:val="00682A13"/>
    <w:rsid w:val="00687229"/>
    <w:rsid w:val="00693725"/>
    <w:rsid w:val="006968BC"/>
    <w:rsid w:val="006B22B4"/>
    <w:rsid w:val="006B681F"/>
    <w:rsid w:val="006F10AD"/>
    <w:rsid w:val="0070220C"/>
    <w:rsid w:val="00705F11"/>
    <w:rsid w:val="00710B23"/>
    <w:rsid w:val="00753D43"/>
    <w:rsid w:val="00756CB5"/>
    <w:rsid w:val="007618B7"/>
    <w:rsid w:val="00774ABA"/>
    <w:rsid w:val="00780939"/>
    <w:rsid w:val="007A7865"/>
    <w:rsid w:val="007B1720"/>
    <w:rsid w:val="007C6C3C"/>
    <w:rsid w:val="007E4A5C"/>
    <w:rsid w:val="007F32EA"/>
    <w:rsid w:val="007F55E0"/>
    <w:rsid w:val="007F7354"/>
    <w:rsid w:val="00830818"/>
    <w:rsid w:val="00834502"/>
    <w:rsid w:val="0084001E"/>
    <w:rsid w:val="00842026"/>
    <w:rsid w:val="008503CB"/>
    <w:rsid w:val="008524A1"/>
    <w:rsid w:val="00857CC2"/>
    <w:rsid w:val="00860CF8"/>
    <w:rsid w:val="00881759"/>
    <w:rsid w:val="00887684"/>
    <w:rsid w:val="008A35CF"/>
    <w:rsid w:val="008D3F70"/>
    <w:rsid w:val="00900AC8"/>
    <w:rsid w:val="00905AEB"/>
    <w:rsid w:val="00910814"/>
    <w:rsid w:val="009120F9"/>
    <w:rsid w:val="009143A4"/>
    <w:rsid w:val="00917B35"/>
    <w:rsid w:val="00931126"/>
    <w:rsid w:val="00953906"/>
    <w:rsid w:val="00987591"/>
    <w:rsid w:val="009A259B"/>
    <w:rsid w:val="009A60B5"/>
    <w:rsid w:val="009B4C05"/>
    <w:rsid w:val="009B6161"/>
    <w:rsid w:val="009D0592"/>
    <w:rsid w:val="009D4135"/>
    <w:rsid w:val="00A05063"/>
    <w:rsid w:val="00A155A0"/>
    <w:rsid w:val="00A26A33"/>
    <w:rsid w:val="00A41A9B"/>
    <w:rsid w:val="00A4356A"/>
    <w:rsid w:val="00A43E2D"/>
    <w:rsid w:val="00A5451C"/>
    <w:rsid w:val="00A564DB"/>
    <w:rsid w:val="00A645ED"/>
    <w:rsid w:val="00A91A9E"/>
    <w:rsid w:val="00AC7803"/>
    <w:rsid w:val="00AD315B"/>
    <w:rsid w:val="00AD37B8"/>
    <w:rsid w:val="00AE15B4"/>
    <w:rsid w:val="00B12546"/>
    <w:rsid w:val="00B13A52"/>
    <w:rsid w:val="00B13EA6"/>
    <w:rsid w:val="00B17BFE"/>
    <w:rsid w:val="00B27DE7"/>
    <w:rsid w:val="00B27E23"/>
    <w:rsid w:val="00B4654F"/>
    <w:rsid w:val="00B67292"/>
    <w:rsid w:val="00B72AB8"/>
    <w:rsid w:val="00BB140A"/>
    <w:rsid w:val="00BD4F4C"/>
    <w:rsid w:val="00BE19FB"/>
    <w:rsid w:val="00BF5D3E"/>
    <w:rsid w:val="00C4145D"/>
    <w:rsid w:val="00C5070B"/>
    <w:rsid w:val="00C50EE6"/>
    <w:rsid w:val="00C6107F"/>
    <w:rsid w:val="00C8332F"/>
    <w:rsid w:val="00CA395C"/>
    <w:rsid w:val="00CA6117"/>
    <w:rsid w:val="00CB0612"/>
    <w:rsid w:val="00CD6C9D"/>
    <w:rsid w:val="00CF47D3"/>
    <w:rsid w:val="00D14B2B"/>
    <w:rsid w:val="00D15BE8"/>
    <w:rsid w:val="00D23DD3"/>
    <w:rsid w:val="00D32D09"/>
    <w:rsid w:val="00D46C1D"/>
    <w:rsid w:val="00D534DA"/>
    <w:rsid w:val="00D57052"/>
    <w:rsid w:val="00D62D11"/>
    <w:rsid w:val="00D80D32"/>
    <w:rsid w:val="00D979E7"/>
    <w:rsid w:val="00DA2BDF"/>
    <w:rsid w:val="00DB2D9F"/>
    <w:rsid w:val="00DC1A64"/>
    <w:rsid w:val="00DC4260"/>
    <w:rsid w:val="00DF2BB4"/>
    <w:rsid w:val="00E01AE2"/>
    <w:rsid w:val="00E32DF2"/>
    <w:rsid w:val="00E5125F"/>
    <w:rsid w:val="00E6101D"/>
    <w:rsid w:val="00E65823"/>
    <w:rsid w:val="00E94C84"/>
    <w:rsid w:val="00F13198"/>
    <w:rsid w:val="00F1548D"/>
    <w:rsid w:val="00F3653C"/>
    <w:rsid w:val="00F4064F"/>
    <w:rsid w:val="00F43B42"/>
    <w:rsid w:val="00F50FCE"/>
    <w:rsid w:val="00F527E8"/>
    <w:rsid w:val="00F63C43"/>
    <w:rsid w:val="00F74F59"/>
    <w:rsid w:val="00F81055"/>
    <w:rsid w:val="00F923E4"/>
    <w:rsid w:val="00F9427F"/>
    <w:rsid w:val="00F94890"/>
    <w:rsid w:val="00FB57AC"/>
    <w:rsid w:val="00FC25EA"/>
    <w:rsid w:val="00FC5EF1"/>
    <w:rsid w:val="00FC6BF8"/>
    <w:rsid w:val="00FD139C"/>
    <w:rsid w:val="00FD4F18"/>
    <w:rsid w:val="00FE4E65"/>
    <w:rsid w:val="00FF71A9"/>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8DE9"/>
  <w15:docId w15:val="{30B8D066-B130-4E9B-89F5-101341D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link w:val="Ttulo1Car"/>
    <w:uiPriority w:val="9"/>
    <w:qFormat/>
    <w:pPr>
      <w:jc w:val="center"/>
      <w:outlineLvl w:val="0"/>
    </w:pPr>
    <w:rPr>
      <w:rFonts w:ascii="Helvetica-Bold" w:hAnsi="Helvetica-Bold"/>
      <w:b/>
    </w:rPr>
  </w:style>
  <w:style w:type="paragraph" w:styleId="Ttulo2">
    <w:name w:val="heading 2"/>
    <w:basedOn w:val="Normal"/>
    <w:next w:val="Normal"/>
    <w:link w:val="Ttulo2Car"/>
    <w:uiPriority w:val="9"/>
    <w:semiHidden/>
    <w:unhideWhenUsed/>
    <w:qFormat/>
    <w:pPr>
      <w:ind w:left="-180"/>
      <w:jc w:val="both"/>
      <w:outlineLvl w:val="1"/>
    </w:pPr>
    <w:rPr>
      <w:rFonts w:ascii="Helvetica" w:hAnsi="Helvetica"/>
      <w:b/>
    </w:rPr>
  </w:style>
  <w:style w:type="paragraph" w:styleId="Ttulo3">
    <w:name w:val="heading 3"/>
    <w:basedOn w:val="Normal"/>
    <w:next w:val="Normal"/>
    <w:link w:val="Ttulo3Car"/>
    <w:uiPriority w:val="9"/>
    <w:semiHidden/>
    <w:unhideWhenUsed/>
    <w:qFormat/>
    <w:pPr>
      <w:ind w:left="180"/>
      <w:jc w:val="center"/>
      <w:outlineLvl w:val="2"/>
    </w:pPr>
    <w:rPr>
      <w:rFonts w:ascii="Helvetica" w:hAnsi="Helvetica"/>
      <w:b/>
    </w:rPr>
  </w:style>
  <w:style w:type="paragraph" w:styleId="Ttulo4">
    <w:name w:val="heading 4"/>
    <w:basedOn w:val="Normal"/>
    <w:next w:val="Normal"/>
    <w:link w:val="Ttulo4Car"/>
    <w:uiPriority w:val="9"/>
    <w:semiHidden/>
    <w:unhideWhenUsed/>
    <w:qFormat/>
    <w:pPr>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Textoindependiente">
    <w:name w:val="Body Text"/>
    <w:basedOn w:val="Normal"/>
    <w:link w:val="TextoindependienteC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pPr>
      <w:spacing w:before="100" w:beforeAutospacing="1" w:after="100" w:afterAutospacing="1"/>
    </w:pPr>
    <w:rPr>
      <w:rFonts w:ascii="Arial Unicode MS" w:hAnsi="Arial Unicode MS"/>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styleId="Textodeglobo">
    <w:name w:val="Balloon Text"/>
    <w:basedOn w:val="Normal"/>
    <w:rPr>
      <w:rFonts w:ascii="Tahoma" w:hAnsi="Tahoma"/>
      <w:sz w:val="16"/>
    </w:rPr>
  </w:style>
  <w:style w:type="paragraph" w:styleId="Textosinformato">
    <w:name w:val="Plain Text"/>
    <w:basedOn w:val="Normal"/>
    <w:link w:val="TextosinformatoCar"/>
    <w:rPr>
      <w:rFonts w:ascii="Courier New" w:hAnsi="Courier New"/>
      <w:sz w:val="20"/>
    </w:rPr>
  </w:style>
  <w:style w:type="paragraph" w:styleId="Textoindependiente3">
    <w:name w:val="Body Text 3"/>
    <w:basedOn w:val="Normal"/>
    <w:pPr>
      <w:spacing w:after="120"/>
    </w:pPr>
    <w:rPr>
      <w:sz w:val="16"/>
    </w:rPr>
  </w:style>
  <w:style w:type="paragraph" w:styleId="Textoindependiente2">
    <w:name w:val="Body Text 2"/>
    <w:basedOn w:val="Normal"/>
    <w:link w:val="Textoindependiente2Car"/>
    <w:pPr>
      <w:ind w:left="851"/>
      <w:jc w:val="both"/>
    </w:pPr>
    <w:rPr>
      <w:rFonts w:ascii="Arial" w:hAnsi="Arial"/>
      <w:sz w:val="22"/>
    </w:r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PrrafodelistaCar"/>
    <w:uiPriority w:val="34"/>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Textonotapie">
    <w:name w:val="footnote text"/>
    <w:basedOn w:val="Normal"/>
    <w:link w:val="TextonotapieCar"/>
    <w:pPr>
      <w:jc w:val="both"/>
    </w:pPr>
    <w:rPr>
      <w:sz w:val="18"/>
    </w:rPr>
  </w:style>
  <w:style w:type="paragraph" w:customStyle="1" w:styleId="TablaBoris">
    <w:name w:val="Tabla Boris"/>
    <w:basedOn w:val="Normal"/>
    <w:pPr>
      <w:spacing w:before="60" w:after="60"/>
    </w:pPr>
    <w:rPr>
      <w:sz w:val="18"/>
    </w:rPr>
  </w:style>
  <w:style w:type="paragraph" w:styleId="Descripci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Sinespaciado">
    <w:name w:val="No Spacing"/>
    <w:link w:val="SinespaciadoCar"/>
    <w:uiPriority w:val="1"/>
    <w:qFormat/>
    <w:rPr>
      <w:sz w:val="22"/>
    </w:rPr>
  </w:style>
  <w:style w:type="character" w:styleId="Nmerodelnea">
    <w:name w:val="line number"/>
    <w:basedOn w:val="Fuentedeprrafopredeter"/>
    <w:semiHidden/>
  </w:style>
  <w:style w:type="character" w:styleId="Hipervnculo">
    <w:name w:val="Hyperlink"/>
    <w:basedOn w:val="Fuentedeprrafopredeter"/>
    <w:rPr>
      <w:rFonts w:ascii="Times New Roman" w:hAnsi="Times New Roman"/>
      <w:color w:val="0000FF"/>
      <w:u w:val="single"/>
    </w:rPr>
  </w:style>
  <w:style w:type="character" w:customStyle="1" w:styleId="TextoindependienteCar">
    <w:name w:val="Texto independiente Car"/>
    <w:basedOn w:val="Fuentedeprrafopredeter"/>
    <w:link w:val="Textoindependiente"/>
    <w:rPr>
      <w:rFonts w:ascii="Tahoma" w:hAnsi="Tahoma"/>
    </w:rPr>
  </w:style>
  <w:style w:type="character" w:customStyle="1" w:styleId="Ttulo1Car">
    <w:name w:val="Título 1 Car"/>
    <w:basedOn w:val="Fuentedeprrafopredeter"/>
    <w:link w:val="Ttulo1"/>
    <w:rPr>
      <w:rFonts w:ascii="Helvetica-Bold" w:hAnsi="Helvetica-Bold"/>
      <w:b/>
    </w:rPr>
  </w:style>
  <w:style w:type="character" w:customStyle="1" w:styleId="Ttulo2Car">
    <w:name w:val="Título 2 Car"/>
    <w:basedOn w:val="Fuentedeprrafopredeter"/>
    <w:link w:val="Ttulo2"/>
    <w:rPr>
      <w:rFonts w:ascii="Helvetica" w:hAnsi="Helvetica"/>
      <w:b/>
    </w:rPr>
  </w:style>
  <w:style w:type="character" w:customStyle="1" w:styleId="Ttulo3Car">
    <w:name w:val="Título 3 Car"/>
    <w:basedOn w:val="Fuentedeprrafopredeter"/>
    <w:link w:val="Ttulo3"/>
    <w:rPr>
      <w:rFonts w:ascii="Helvetica" w:hAnsi="Helvetica"/>
      <w:b/>
    </w:rPr>
  </w:style>
  <w:style w:type="character" w:customStyle="1" w:styleId="BodyText2CarCarCarCarCar">
    <w:name w:val="Body Text 2 Car Car Car Car Car"/>
    <w:basedOn w:val="Fuentedeprrafopredeter"/>
    <w:rPr>
      <w:rFonts w:ascii="Arial" w:hAnsi="Arial"/>
      <w:sz w:val="24"/>
    </w:rPr>
  </w:style>
  <w:style w:type="character" w:customStyle="1" w:styleId="Ttulo4Car">
    <w:name w:val="Título 4 Car"/>
    <w:basedOn w:val="Fuentedeprrafopredeter"/>
    <w:link w:val="Ttulo4"/>
    <w:rPr>
      <w:b/>
      <w:sz w:val="28"/>
    </w:rPr>
  </w:style>
  <w:style w:type="character" w:styleId="Textoennegrita">
    <w:name w:val="Strong"/>
    <w:basedOn w:val="Fuentedeprrafopredeter"/>
    <w:qFormat/>
    <w:rPr>
      <w:b/>
    </w:rPr>
  </w:style>
  <w:style w:type="character" w:styleId="Refdecomentario">
    <w:name w:val="annotation reference"/>
    <w:basedOn w:val="Fuentedeprrafopredeter"/>
    <w:rPr>
      <w:sz w:val="16"/>
    </w:rPr>
  </w:style>
  <w:style w:type="character" w:customStyle="1" w:styleId="TextosinformatoCar">
    <w:name w:val="Texto sin formato Car"/>
    <w:basedOn w:val="Fuentedeprrafopredeter"/>
    <w:link w:val="Textosinformato"/>
    <w:rPr>
      <w:rFonts w:ascii="Courier New" w:hAnsi="Courier New"/>
      <w:sz w:val="20"/>
    </w:rPr>
  </w:style>
  <w:style w:type="character" w:customStyle="1" w:styleId="Textoindependiente2Car">
    <w:name w:val="Texto independiente 2 Car"/>
    <w:basedOn w:val="Fuentedeprrafopredeter"/>
    <w:link w:val="Textoindependiente2"/>
    <w:rPr>
      <w:rFonts w:ascii="Arial" w:hAnsi="Arial"/>
      <w:sz w:val="22"/>
    </w:rPr>
  </w:style>
  <w:style w:type="character" w:customStyle="1" w:styleId="TextocomentarioCar">
    <w:name w:val="Texto comentario Car"/>
    <w:basedOn w:val="Fuentedeprrafopredeter"/>
    <w:link w:val="Textocomentario"/>
    <w:rPr>
      <w:sz w:val="20"/>
    </w:rPr>
  </w:style>
  <w:style w:type="character" w:customStyle="1" w:styleId="PiedepginaCar">
    <w:name w:val="Pie de página Car"/>
    <w:basedOn w:val="Fuentedeprrafopredeter"/>
    <w:link w:val="Piedepgina"/>
  </w:style>
  <w:style w:type="character" w:customStyle="1" w:styleId="AsuntodelcomentarioCar">
    <w:name w:val="Asunto del comentario Car"/>
    <w:basedOn w:val="TextocomentarioCar"/>
    <w:link w:val="Asuntodelcomentario"/>
    <w:rPr>
      <w:b/>
      <w:sz w:val="20"/>
    </w:rPr>
  </w:style>
  <w:style w:type="character" w:customStyle="1" w:styleId="EncabezadoCar">
    <w:name w:val="Encabezado Car"/>
    <w:link w:val="Encabezado"/>
  </w:style>
  <w:style w:type="character" w:customStyle="1" w:styleId="TextonotapieCar">
    <w:name w:val="Texto nota pie Car"/>
    <w:basedOn w:val="Fuentedeprrafopredeter"/>
    <w:link w:val="Textonotapie"/>
    <w:rPr>
      <w:sz w:val="18"/>
    </w:rPr>
  </w:style>
  <w:style w:type="character" w:styleId="Refdenotaalpie">
    <w:name w:val="footnote reference"/>
    <w:rPr>
      <w:vertAlign w:val="superscript"/>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style>
  <w:style w:type="character" w:customStyle="1" w:styleId="DefaultCar">
    <w:name w:val="Default Car"/>
    <w:link w:val="Default"/>
    <w:rPr>
      <w:rFonts w:ascii="Arial" w:hAnsi="Arial"/>
      <w:sz w:val="24"/>
    </w:rPr>
  </w:style>
  <w:style w:type="character" w:customStyle="1" w:styleId="baj">
    <w:name w:val="b_aj"/>
    <w:basedOn w:val="Fuentedeprrafopredeter"/>
  </w:style>
  <w:style w:type="character" w:customStyle="1" w:styleId="SinespaciadoCar">
    <w:name w:val="Sin espaciado Car"/>
    <w:link w:val="Sinespaciado"/>
    <w:uiPriority w:val="1"/>
    <w:rPr>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75" w:type="dxa"/>
        <w:bottom w:w="0" w:type="dxa"/>
        <w:right w:w="75" w:type="dxa"/>
      </w:tblCellMar>
    </w:tblPr>
  </w:style>
  <w:style w:type="table" w:styleId="Tablabsica2">
    <w:name w:val="Table Simple 2"/>
    <w:basedOn w:val="Tabla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aclsica1">
    <w:name w:val="Table Classic 1"/>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aclsica2">
    <w:name w:val="Table Classic 2"/>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aclsica3">
    <w:name w:val="Table Classic 3"/>
    <w:basedOn w:val="Tabla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aconcuadrcula">
    <w:name w:val="Table Grid"/>
    <w:basedOn w:val="Tabla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table" w:customStyle="1" w:styleId="TableGrid">
    <w:name w:val="TableGrid"/>
    <w:rsid w:val="00C8332F"/>
    <w:rPr>
      <w:rFonts w:ascii="Calibri" w:hAnsi="Calibri"/>
      <w:color w:val="auto"/>
      <w:sz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8332F"/>
    <w:rPr>
      <w:color w:val="605E5C"/>
      <w:shd w:val="clear" w:color="auto" w:fill="E1DFDD"/>
    </w:rPr>
  </w:style>
  <w:style w:type="table" w:styleId="Tablanormal1">
    <w:name w:val="Plain Table 1"/>
    <w:basedOn w:val="Tablanormal"/>
    <w:uiPriority w:val="41"/>
    <w:rsid w:val="000879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5B1BC4"/>
    <w:rPr>
      <w:sz w:val="24"/>
    </w:rPr>
  </w:style>
  <w:style w:type="table" w:customStyle="1" w:styleId="Tablaconcuadrcula1">
    <w:name w:val="Tabla con cuadrícula1"/>
    <w:basedOn w:val="Tablanormal"/>
    <w:next w:val="Tablaconcuadrcula"/>
    <w:uiPriority w:val="39"/>
    <w:rsid w:val="00FD139C"/>
    <w:rPr>
      <w:rFonts w:ascii="Calibri" w:eastAsia="Calibri" w:hAnsi="Calibri"/>
      <w:color w:val="auto"/>
      <w:sz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564007">
      <w:bodyDiv w:val="1"/>
      <w:marLeft w:val="0"/>
      <w:marRight w:val="0"/>
      <w:marTop w:val="0"/>
      <w:marBottom w:val="0"/>
      <w:divBdr>
        <w:top w:val="none" w:sz="0" w:space="0" w:color="auto"/>
        <w:left w:val="none" w:sz="0" w:space="0" w:color="auto"/>
        <w:bottom w:val="none" w:sz="0" w:space="0" w:color="auto"/>
        <w:right w:val="none" w:sz="0" w:space="0" w:color="auto"/>
      </w:divBdr>
    </w:div>
    <w:div w:id="1622762360">
      <w:bodyDiv w:val="1"/>
      <w:marLeft w:val="0"/>
      <w:marRight w:val="0"/>
      <w:marTop w:val="0"/>
      <w:marBottom w:val="0"/>
      <w:divBdr>
        <w:top w:val="none" w:sz="0" w:space="0" w:color="auto"/>
        <w:left w:val="none" w:sz="0" w:space="0" w:color="auto"/>
        <w:bottom w:val="none" w:sz="0" w:space="0" w:color="auto"/>
        <w:right w:val="none" w:sz="0" w:space="0" w:color="auto"/>
      </w:divBdr>
    </w:div>
    <w:div w:id="209697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ha.romero@anh.gov.co" TargetMode="External"/><Relationship Id="rId3" Type="http://schemas.openxmlformats.org/officeDocument/2006/relationships/settings" Target="settings.xml"/><Relationship Id="rId7" Type="http://schemas.openxmlformats.org/officeDocument/2006/relationships/hyperlink" Target="mailto:carlos.moreno@anh.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1507</Words>
  <Characters>8292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Pimienta Redondo</dc:creator>
  <cp:lastModifiedBy>MARTHA PATRICIA ROMERO GARCIA</cp:lastModifiedBy>
  <cp:revision>7</cp:revision>
  <cp:lastPrinted>2025-06-06T21:40:00Z</cp:lastPrinted>
  <dcterms:created xsi:type="dcterms:W3CDTF">2025-06-23T16:31:00Z</dcterms:created>
  <dcterms:modified xsi:type="dcterms:W3CDTF">2025-07-02T22:47:00Z</dcterms:modified>
</cp:coreProperties>
</file>